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582C52" w:rsidRDefault="00582C52" w:rsidP="008D1276">
      <w:pPr>
        <w:tabs>
          <w:tab w:val="left" w:pos="0"/>
          <w:tab w:val="left" w:pos="8931"/>
        </w:tabs>
        <w:ind w:left="7655"/>
        <w:outlineLvl w:val="0"/>
        <w:rPr>
          <w:b/>
        </w:rPr>
      </w:pPr>
      <w:r>
        <w:rPr>
          <w:b/>
        </w:rPr>
        <w:t xml:space="preserve">   </w:t>
      </w:r>
      <w:r w:rsidR="008D1276">
        <w:rPr>
          <w:b/>
        </w:rPr>
        <w:t xml:space="preserve">TS /         </w:t>
      </w:r>
      <w:r w:rsidR="00DF17E4">
        <w:rPr>
          <w:b/>
        </w:rPr>
        <w:t xml:space="preserve">/ </w:t>
      </w:r>
      <w:r w:rsidR="007D2B1E">
        <w:rPr>
          <w:b/>
        </w:rPr>
        <w:t>1</w:t>
      </w:r>
      <w:r w:rsidR="00952BE8">
        <w:rPr>
          <w:b/>
        </w:rPr>
        <w:t>8</w:t>
      </w:r>
    </w:p>
    <w:p w:rsidR="00E07223" w:rsidRDefault="00553174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 w:rsidRPr="00B02947">
        <w:rPr>
          <w:b/>
        </w:rPr>
        <w:t>Warunki techniczne</w:t>
      </w:r>
      <w:r w:rsidR="00E07223">
        <w:rPr>
          <w:b/>
        </w:rPr>
        <w:t>.</w:t>
      </w:r>
    </w:p>
    <w:p w:rsidR="00553174" w:rsidRPr="00582C52" w:rsidRDefault="00E07223" w:rsidP="0044579B">
      <w:pPr>
        <w:tabs>
          <w:tab w:val="left" w:pos="0"/>
          <w:tab w:val="left" w:pos="284"/>
        </w:tabs>
        <w:jc w:val="center"/>
        <w:outlineLvl w:val="0"/>
        <w:rPr>
          <w:b/>
        </w:rPr>
      </w:pPr>
      <w:r>
        <w:rPr>
          <w:b/>
        </w:rPr>
        <w:t>Instalowanie</w:t>
      </w:r>
      <w:r w:rsidR="00553174" w:rsidRPr="00582C52">
        <w:rPr>
          <w:b/>
        </w:rPr>
        <w:t xml:space="preserve"> ciepłomierzy</w:t>
      </w:r>
      <w:r w:rsidR="00582C52">
        <w:rPr>
          <w:b/>
        </w:rPr>
        <w:t>,</w:t>
      </w:r>
      <w:r w:rsidR="00553174" w:rsidRPr="00582C52">
        <w:rPr>
          <w:b/>
        </w:rPr>
        <w:t xml:space="preserve"> obowiązujące w PEC-Gliwice Sp. z o.o.</w:t>
      </w:r>
    </w:p>
    <w:p w:rsidR="00553174" w:rsidRDefault="00553174" w:rsidP="0044579B">
      <w:pPr>
        <w:tabs>
          <w:tab w:val="left" w:pos="0"/>
        </w:tabs>
        <w:jc w:val="both"/>
      </w:pPr>
    </w:p>
    <w:p w:rsidR="009E4D97" w:rsidRPr="0044579B" w:rsidRDefault="00582C52" w:rsidP="0050160C">
      <w:pPr>
        <w:tabs>
          <w:tab w:val="left" w:pos="0"/>
        </w:tabs>
        <w:ind w:left="1843" w:hanging="1843"/>
        <w:jc w:val="both"/>
        <w:outlineLvl w:val="0"/>
        <w:rPr>
          <w:b/>
          <w:u w:val="single"/>
        </w:rPr>
      </w:pPr>
      <w:r>
        <w:t>Dotyczy</w:t>
      </w:r>
      <w:r w:rsidR="00553174">
        <w:t xml:space="preserve"> obiektu: </w:t>
      </w:r>
      <w:r w:rsidR="002F40A8">
        <w:rPr>
          <w:b/>
          <w:u w:val="single"/>
        </w:rPr>
        <w:t>Budynek</w:t>
      </w:r>
      <w:r w:rsidR="006A04DA">
        <w:rPr>
          <w:b/>
          <w:u w:val="single"/>
        </w:rPr>
        <w:t xml:space="preserve"> </w:t>
      </w:r>
      <w:r w:rsidR="002F40A8">
        <w:rPr>
          <w:b/>
          <w:u w:val="single"/>
        </w:rPr>
        <w:t xml:space="preserve">przy ul. </w:t>
      </w:r>
      <w:r w:rsidR="00693CD1">
        <w:rPr>
          <w:b/>
          <w:u w:val="single"/>
        </w:rPr>
        <w:t xml:space="preserve">Rolnej </w:t>
      </w:r>
      <w:r w:rsidR="008B19EB">
        <w:rPr>
          <w:b/>
          <w:u w:val="single"/>
        </w:rPr>
        <w:t>6</w:t>
      </w:r>
      <w:bookmarkStart w:id="0" w:name="_GoBack"/>
      <w:bookmarkEnd w:id="0"/>
      <w:r w:rsidR="001C6884">
        <w:rPr>
          <w:b/>
          <w:u w:val="single"/>
        </w:rPr>
        <w:t xml:space="preserve"> </w:t>
      </w:r>
      <w:r w:rsidR="002F40A8">
        <w:rPr>
          <w:b/>
          <w:u w:val="single"/>
        </w:rPr>
        <w:t>w Gliwicach</w:t>
      </w:r>
    </w:p>
    <w:p w:rsidR="0079255E" w:rsidRPr="00D43A20" w:rsidRDefault="00D43A20" w:rsidP="0044579B">
      <w:pPr>
        <w:tabs>
          <w:tab w:val="left" w:pos="0"/>
        </w:tabs>
        <w:jc w:val="both"/>
        <w:outlineLvl w:val="0"/>
      </w:pPr>
      <w:r>
        <w:tab/>
      </w:r>
      <w:r>
        <w:tab/>
        <w:t xml:space="preserve">      </w:t>
      </w:r>
      <w:r w:rsidRPr="00D43A20">
        <w:t xml:space="preserve">SWC w eksploatacji </w:t>
      </w:r>
      <w:r w:rsidR="00243469">
        <w:t>PEC</w:t>
      </w:r>
    </w:p>
    <w:p w:rsidR="00D43A20" w:rsidRDefault="00D43A20" w:rsidP="0044579B">
      <w:pPr>
        <w:tabs>
          <w:tab w:val="left" w:pos="0"/>
        </w:tabs>
        <w:jc w:val="both"/>
        <w:outlineLvl w:val="0"/>
        <w:rPr>
          <w:b/>
          <w:i/>
          <w:u w:val="single"/>
        </w:rPr>
      </w:pPr>
    </w:p>
    <w:p w:rsidR="00E07223" w:rsidRDefault="00922BBE" w:rsidP="0044579B">
      <w:pPr>
        <w:tabs>
          <w:tab w:val="left" w:pos="0"/>
        </w:tabs>
        <w:jc w:val="both"/>
        <w:rPr>
          <w:b/>
        </w:rPr>
      </w:pPr>
      <w:r w:rsidRPr="00E94000">
        <w:rPr>
          <w:b/>
        </w:rPr>
        <w:t>O</w:t>
      </w:r>
      <w:r w:rsidR="007E7AB0" w:rsidRPr="00E94000">
        <w:rPr>
          <w:b/>
        </w:rPr>
        <w:t>gólne</w:t>
      </w:r>
      <w:r w:rsidRPr="00E94000">
        <w:rPr>
          <w:b/>
        </w:rPr>
        <w:t xml:space="preserve"> za</w:t>
      </w:r>
      <w:smartTag w:uri="urn:schemas-microsoft-com:office:smarttags" w:element="PersonName">
        <w:r w:rsidRPr="00E94000">
          <w:rPr>
            <w:b/>
          </w:rPr>
          <w:t>s</w:t>
        </w:r>
      </w:smartTag>
      <w:r w:rsidRPr="00E94000">
        <w:rPr>
          <w:b/>
        </w:rPr>
        <w:t>ady zabudowy</w:t>
      </w:r>
    </w:p>
    <w:p w:rsidR="000D49F3" w:rsidRPr="00AA05FD" w:rsidRDefault="00671E9F" w:rsidP="0044579B">
      <w:pPr>
        <w:tabs>
          <w:tab w:val="left" w:pos="0"/>
        </w:tabs>
        <w:ind w:firstLine="708"/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Montaż elementów ciepłomierza powinien być zgodny z </w:t>
      </w:r>
      <w:r w:rsidR="006D39B2" w:rsidRPr="00AA05FD">
        <w:rPr>
          <w:sz w:val="22"/>
          <w:szCs w:val="22"/>
        </w:rPr>
        <w:t xml:space="preserve">ogólnymi zaleceniami zawartymi </w:t>
      </w:r>
      <w:r w:rsidR="00B02947" w:rsidRPr="00AA05FD">
        <w:rPr>
          <w:sz w:val="22"/>
          <w:szCs w:val="22"/>
        </w:rPr>
        <w:t>w dokumentacji</w:t>
      </w:r>
      <w:r w:rsidRPr="00AA05FD">
        <w:rPr>
          <w:sz w:val="22"/>
          <w:szCs w:val="22"/>
        </w:rPr>
        <w:t xml:space="preserve"> </w:t>
      </w:r>
      <w:r w:rsidR="006D39B2" w:rsidRPr="00AA05FD">
        <w:rPr>
          <w:sz w:val="22"/>
          <w:szCs w:val="22"/>
        </w:rPr>
        <w:t xml:space="preserve">techniczno-ruchowej </w:t>
      </w:r>
      <w:r w:rsidRPr="00AA05FD">
        <w:rPr>
          <w:sz w:val="22"/>
          <w:szCs w:val="22"/>
        </w:rPr>
        <w:t>(DTR)</w:t>
      </w:r>
      <w:r w:rsidR="006D39B2" w:rsidRPr="00AA05FD">
        <w:rPr>
          <w:sz w:val="22"/>
          <w:szCs w:val="22"/>
        </w:rPr>
        <w:t xml:space="preserve"> producenta i dodatkowo spełniać </w:t>
      </w:r>
      <w:r w:rsidR="00B02947" w:rsidRPr="00AA05FD">
        <w:rPr>
          <w:sz w:val="22"/>
          <w:szCs w:val="22"/>
        </w:rPr>
        <w:t xml:space="preserve">szczegółowe </w:t>
      </w:r>
      <w:r w:rsidR="006D39B2" w:rsidRPr="00AA05FD">
        <w:rPr>
          <w:sz w:val="22"/>
          <w:szCs w:val="22"/>
        </w:rPr>
        <w:t>warunki niniejszej instrukcji.</w:t>
      </w:r>
      <w:r w:rsidR="00E07223" w:rsidRPr="00AA05FD">
        <w:rPr>
          <w:sz w:val="22"/>
          <w:szCs w:val="22"/>
        </w:rPr>
        <w:t xml:space="preserve"> </w:t>
      </w:r>
      <w:r w:rsidR="007C06DE" w:rsidRPr="00AA05FD">
        <w:rPr>
          <w:sz w:val="22"/>
          <w:szCs w:val="22"/>
        </w:rPr>
        <w:t>Armatura węzła i aparatura regulacyjna powinn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być </w:t>
      </w:r>
      <w:r w:rsidR="00F013A9" w:rsidRPr="00AA05FD">
        <w:rPr>
          <w:sz w:val="22"/>
          <w:szCs w:val="22"/>
        </w:rPr>
        <w:t xml:space="preserve">właściwie </w:t>
      </w:r>
      <w:r w:rsidR="007C06DE" w:rsidRPr="00AA05FD">
        <w:rPr>
          <w:sz w:val="22"/>
          <w:szCs w:val="22"/>
        </w:rPr>
        <w:t>dobran</w:t>
      </w:r>
      <w:r w:rsidR="00F013A9" w:rsidRPr="00AA05FD">
        <w:rPr>
          <w:sz w:val="22"/>
          <w:szCs w:val="22"/>
        </w:rPr>
        <w:t>a</w:t>
      </w:r>
      <w:r w:rsidR="007C06DE" w:rsidRPr="00AA05FD">
        <w:rPr>
          <w:sz w:val="22"/>
          <w:szCs w:val="22"/>
        </w:rPr>
        <w:t xml:space="preserve"> i </w:t>
      </w:r>
      <w:r w:rsidR="000D49F3" w:rsidRPr="00AA05FD">
        <w:rPr>
          <w:sz w:val="22"/>
          <w:szCs w:val="22"/>
        </w:rPr>
        <w:t>zestrojon</w:t>
      </w:r>
      <w:r w:rsidR="00F013A9" w:rsidRPr="00AA05FD">
        <w:rPr>
          <w:sz w:val="22"/>
          <w:szCs w:val="22"/>
        </w:rPr>
        <w:t>a</w:t>
      </w:r>
      <w:r w:rsidR="000D49F3" w:rsidRPr="00AA05FD">
        <w:rPr>
          <w:sz w:val="22"/>
          <w:szCs w:val="22"/>
        </w:rPr>
        <w:t>, aby</w:t>
      </w:r>
      <w:r w:rsidR="007C06DE" w:rsidRPr="00AA05FD">
        <w:rPr>
          <w:sz w:val="22"/>
          <w:szCs w:val="22"/>
        </w:rPr>
        <w:t xml:space="preserve"> w instalacji </w:t>
      </w:r>
      <w:r w:rsidR="000D49F3" w:rsidRPr="00AA05FD">
        <w:rPr>
          <w:sz w:val="22"/>
          <w:szCs w:val="22"/>
        </w:rPr>
        <w:t xml:space="preserve">węzła </w:t>
      </w:r>
      <w:r w:rsidR="007C06DE" w:rsidRPr="00AA05FD">
        <w:rPr>
          <w:sz w:val="22"/>
          <w:szCs w:val="22"/>
        </w:rPr>
        <w:t xml:space="preserve">nie </w:t>
      </w:r>
      <w:r w:rsidR="00F013A9" w:rsidRPr="00AA05FD">
        <w:rPr>
          <w:sz w:val="22"/>
          <w:szCs w:val="22"/>
        </w:rPr>
        <w:t>dopuścić</w:t>
      </w:r>
      <w:r w:rsidR="007C06DE" w:rsidRPr="00AA05FD">
        <w:rPr>
          <w:sz w:val="22"/>
          <w:szCs w:val="22"/>
        </w:rPr>
        <w:t xml:space="preserve"> </w:t>
      </w:r>
      <w:r w:rsidR="00F013A9" w:rsidRPr="00AA05FD">
        <w:rPr>
          <w:sz w:val="22"/>
          <w:szCs w:val="22"/>
        </w:rPr>
        <w:t xml:space="preserve">do </w:t>
      </w:r>
      <w:r w:rsidR="007C06DE" w:rsidRPr="00AA05FD">
        <w:rPr>
          <w:sz w:val="22"/>
          <w:szCs w:val="22"/>
        </w:rPr>
        <w:t>zjawiska kawitacji</w:t>
      </w:r>
      <w:r w:rsidR="00F013A9" w:rsidRPr="00AA05FD">
        <w:rPr>
          <w:sz w:val="22"/>
          <w:szCs w:val="22"/>
        </w:rPr>
        <w:t>, którego wystąpienie może spowodować zniszczenia i błędną pracę urządzeń pomiarowych.</w:t>
      </w:r>
    </w:p>
    <w:p w:rsidR="00290968" w:rsidRPr="00AA05FD" w:rsidRDefault="00B31E37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b/>
          <w:sz w:val="22"/>
          <w:szCs w:val="22"/>
        </w:rPr>
        <w:t>Bezwzględnie wymagane jest miejscowe wyrównanie potencjałów oraz uziemienie wszystkich odcinków rur na których zmontowane są elementy ciepłomierza (przetwornik przepływu, czujniki temperatury).</w:t>
      </w:r>
      <w:r w:rsidR="0044579B" w:rsidRPr="00AA05FD">
        <w:rPr>
          <w:b/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>Temperatura otoczenia (pracy) powinna wynosić 5 – 55</w:t>
      </w:r>
      <w:r w:rsidR="00596E10">
        <w:rPr>
          <w:sz w:val="22"/>
          <w:szCs w:val="22"/>
          <w:vertAlign w:val="superscript"/>
        </w:rPr>
        <w:t>°</w:t>
      </w:r>
      <w:r w:rsidR="00EE38C8" w:rsidRPr="00AA05FD">
        <w:rPr>
          <w:sz w:val="22"/>
          <w:szCs w:val="22"/>
        </w:rPr>
        <w:t>C</w:t>
      </w:r>
      <w:r w:rsidR="006F4C11" w:rsidRPr="00AA05FD">
        <w:rPr>
          <w:sz w:val="22"/>
          <w:szCs w:val="22"/>
        </w:rPr>
        <w:t>, wilgotność względna: nie więcej niż</w:t>
      </w:r>
      <w:r w:rsidR="004D0377" w:rsidRPr="00AA05FD">
        <w:rPr>
          <w:sz w:val="22"/>
          <w:szCs w:val="22"/>
        </w:rPr>
        <w:t xml:space="preserve"> 93 %.</w:t>
      </w:r>
      <w:r w:rsidR="00E07223" w:rsidRPr="00AA05FD">
        <w:rPr>
          <w:sz w:val="22"/>
          <w:szCs w:val="22"/>
        </w:rPr>
        <w:t xml:space="preserve"> </w:t>
      </w:r>
      <w:r w:rsidR="00B86B97" w:rsidRPr="00AA05FD">
        <w:rPr>
          <w:sz w:val="22"/>
          <w:szCs w:val="22"/>
        </w:rPr>
        <w:t xml:space="preserve">Obwody </w:t>
      </w:r>
      <w:r w:rsidR="00284B66" w:rsidRPr="00AA05FD">
        <w:rPr>
          <w:sz w:val="22"/>
          <w:szCs w:val="22"/>
        </w:rPr>
        <w:t xml:space="preserve">zasilania sieciowego </w:t>
      </w:r>
      <w:r w:rsidR="00B86B97" w:rsidRPr="00AA05FD">
        <w:rPr>
          <w:sz w:val="22"/>
          <w:szCs w:val="22"/>
        </w:rPr>
        <w:t>układ</w:t>
      </w:r>
      <w:r w:rsidR="00284B66" w:rsidRPr="00AA05FD">
        <w:rPr>
          <w:sz w:val="22"/>
          <w:szCs w:val="22"/>
        </w:rPr>
        <w:t>ów pomiarowych</w:t>
      </w:r>
      <w:r w:rsidR="00B86B97" w:rsidRPr="00AA05FD">
        <w:rPr>
          <w:sz w:val="22"/>
          <w:szCs w:val="22"/>
        </w:rPr>
        <w:t xml:space="preserve"> </w:t>
      </w:r>
      <w:r w:rsidR="00284B66" w:rsidRPr="00AA05FD">
        <w:rPr>
          <w:sz w:val="22"/>
          <w:szCs w:val="22"/>
        </w:rPr>
        <w:t xml:space="preserve">(jeśli tego wymagają), </w:t>
      </w:r>
      <w:r w:rsidR="00B86B97" w:rsidRPr="00AA05FD">
        <w:rPr>
          <w:sz w:val="22"/>
          <w:szCs w:val="22"/>
        </w:rPr>
        <w:t xml:space="preserve">lub ich części składowe </w:t>
      </w:r>
      <w:r w:rsidR="00284B66" w:rsidRPr="00AA05FD">
        <w:rPr>
          <w:sz w:val="22"/>
          <w:szCs w:val="22"/>
        </w:rPr>
        <w:t>powinny być wyposażone w zabezpieczenia indywidualne.</w:t>
      </w:r>
      <w:r w:rsidR="0044579B" w:rsidRPr="00AA05FD">
        <w:rPr>
          <w:sz w:val="22"/>
          <w:szCs w:val="22"/>
        </w:rPr>
        <w:t xml:space="preserve"> </w:t>
      </w:r>
      <w:r w:rsidR="000D49F3" w:rsidRPr="00AA05FD">
        <w:rPr>
          <w:sz w:val="22"/>
          <w:szCs w:val="22"/>
        </w:rPr>
        <w:t xml:space="preserve">Właściciel obiektu powinien zabezpieczyć </w:t>
      </w:r>
      <w:r w:rsidR="00817764" w:rsidRPr="00AA05FD">
        <w:rPr>
          <w:sz w:val="22"/>
          <w:szCs w:val="22"/>
        </w:rPr>
        <w:t xml:space="preserve">pomieszczenia, </w:t>
      </w:r>
      <w:r w:rsidR="00596E10">
        <w:rPr>
          <w:sz w:val="22"/>
          <w:szCs w:val="22"/>
        </w:rPr>
        <w:t>w </w:t>
      </w:r>
      <w:r w:rsidR="00817764" w:rsidRPr="00AA05FD">
        <w:rPr>
          <w:sz w:val="22"/>
          <w:szCs w:val="22"/>
        </w:rPr>
        <w:t>których</w:t>
      </w:r>
      <w:r w:rsidR="000D49F3" w:rsidRPr="00AA05FD">
        <w:rPr>
          <w:sz w:val="22"/>
          <w:szCs w:val="22"/>
        </w:rPr>
        <w:t xml:space="preserve"> zlokalizowane są instalacje </w:t>
      </w:r>
      <w:r w:rsidR="00817764" w:rsidRPr="00AA05FD">
        <w:rPr>
          <w:sz w:val="22"/>
          <w:szCs w:val="22"/>
        </w:rPr>
        <w:t xml:space="preserve">technologiczne i pomiarowe </w:t>
      </w:r>
      <w:r w:rsidR="000D49F3" w:rsidRPr="00AA05FD">
        <w:rPr>
          <w:sz w:val="22"/>
          <w:szCs w:val="22"/>
        </w:rPr>
        <w:t>przed dostępem osób niepowołanych</w:t>
      </w:r>
      <w:r w:rsidR="00817764" w:rsidRPr="00AA05FD">
        <w:rPr>
          <w:sz w:val="22"/>
          <w:szCs w:val="22"/>
        </w:rPr>
        <w:t>,</w:t>
      </w:r>
      <w:r w:rsidR="00596E10">
        <w:rPr>
          <w:sz w:val="22"/>
          <w:szCs w:val="22"/>
        </w:rPr>
        <w:t xml:space="preserve"> a </w:t>
      </w:r>
      <w:r w:rsidR="000D49F3" w:rsidRPr="00AA05FD">
        <w:rPr>
          <w:sz w:val="22"/>
          <w:szCs w:val="22"/>
        </w:rPr>
        <w:t xml:space="preserve">osoby </w:t>
      </w:r>
      <w:r w:rsidR="00F013A9" w:rsidRPr="00AA05FD">
        <w:rPr>
          <w:sz w:val="22"/>
          <w:szCs w:val="22"/>
        </w:rPr>
        <w:t>obsługi powinny</w:t>
      </w:r>
      <w:r w:rsidR="00817764" w:rsidRPr="00AA05FD">
        <w:rPr>
          <w:sz w:val="22"/>
          <w:szCs w:val="22"/>
        </w:rPr>
        <w:t xml:space="preserve"> być przeszkolone i posiadać odpowiednie świadectwa kwalifikacyjne</w:t>
      </w:r>
      <w:r w:rsidR="000D49F3" w:rsidRPr="00AA05FD">
        <w:rPr>
          <w:sz w:val="22"/>
          <w:szCs w:val="22"/>
        </w:rPr>
        <w:t xml:space="preserve">. </w:t>
      </w:r>
      <w:r w:rsidR="00290968" w:rsidRPr="00AA05FD">
        <w:rPr>
          <w:sz w:val="22"/>
          <w:szCs w:val="22"/>
        </w:rPr>
        <w:t>Pracowników firm obcych wykonujących prace w sąsiedztwie urządzeń pomiarowych należy poinformować o potrzebie sto</w:t>
      </w:r>
      <w:r w:rsidR="00EE38C8" w:rsidRPr="00AA05FD">
        <w:rPr>
          <w:sz w:val="22"/>
          <w:szCs w:val="22"/>
        </w:rPr>
        <w:t>so</w:t>
      </w:r>
      <w:r w:rsidR="00290968" w:rsidRPr="00AA05FD">
        <w:rPr>
          <w:sz w:val="22"/>
          <w:szCs w:val="22"/>
        </w:rPr>
        <w:t>wania osłon i zabezpieczeń</w:t>
      </w:r>
      <w:r w:rsidR="00EE38C8" w:rsidRPr="00AA05FD">
        <w:rPr>
          <w:sz w:val="22"/>
          <w:szCs w:val="22"/>
        </w:rPr>
        <w:t xml:space="preserve"> aparatury</w:t>
      </w:r>
      <w:r w:rsidR="00290968" w:rsidRPr="00AA05FD">
        <w:rPr>
          <w:sz w:val="22"/>
          <w:szCs w:val="22"/>
        </w:rPr>
        <w:t>.</w:t>
      </w:r>
      <w:r w:rsidR="0044579B" w:rsidRPr="00AA05FD">
        <w:rPr>
          <w:sz w:val="22"/>
          <w:szCs w:val="22"/>
        </w:rPr>
        <w:t xml:space="preserve"> </w:t>
      </w:r>
      <w:r w:rsidR="00EE38C8" w:rsidRPr="00AA05FD">
        <w:rPr>
          <w:sz w:val="22"/>
          <w:szCs w:val="22"/>
        </w:rPr>
        <w:t xml:space="preserve">Należy również </w:t>
      </w:r>
      <w:r w:rsidR="008774DC" w:rsidRPr="00AA05FD">
        <w:rPr>
          <w:sz w:val="22"/>
          <w:szCs w:val="22"/>
        </w:rPr>
        <w:t>zabezpieczyć pomieszczenie przed dostępem gryzoni</w:t>
      </w:r>
      <w:r w:rsidR="002508D0" w:rsidRPr="00AA05FD">
        <w:rPr>
          <w:sz w:val="22"/>
          <w:szCs w:val="22"/>
        </w:rPr>
        <w:t>,</w:t>
      </w:r>
      <w:r w:rsidR="00EE38C8" w:rsidRPr="00AA05FD">
        <w:rPr>
          <w:sz w:val="22"/>
          <w:szCs w:val="22"/>
        </w:rPr>
        <w:t xml:space="preserve"> gdyż te często niszczą izolacje przewodów elektrycznych.</w:t>
      </w:r>
    </w:p>
    <w:p w:rsidR="008774DC" w:rsidRPr="00AA05FD" w:rsidRDefault="008774DC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W celu zapewnienia zdalnego odczytu, ciepłomierze dos</w:t>
      </w:r>
      <w:r w:rsidR="00AA05FD" w:rsidRPr="00AA05FD">
        <w:rPr>
          <w:sz w:val="22"/>
          <w:szCs w:val="22"/>
        </w:rPr>
        <w:t>tarczone przez PEC Gliwice Sp. z</w:t>
      </w:r>
      <w:r w:rsidRPr="00AA05FD">
        <w:rPr>
          <w:sz w:val="22"/>
          <w:szCs w:val="22"/>
        </w:rPr>
        <w:t xml:space="preserve"> o.o. wyposażone są w odpowiedni moduł radiowy pracujący w systemie zdalnego odczytu ciepłomie</w:t>
      </w:r>
      <w:r w:rsidR="00596E10">
        <w:rPr>
          <w:sz w:val="22"/>
          <w:szCs w:val="22"/>
        </w:rPr>
        <w:t>rzy IMR Firmy AIUT Sp. </w:t>
      </w:r>
      <w:r w:rsidRPr="00AA05FD">
        <w:rPr>
          <w:sz w:val="22"/>
          <w:szCs w:val="22"/>
        </w:rPr>
        <w:t>z</w:t>
      </w:r>
      <w:r w:rsidR="00596E10">
        <w:rPr>
          <w:sz w:val="22"/>
          <w:szCs w:val="22"/>
        </w:rPr>
        <w:t> </w:t>
      </w:r>
      <w:r w:rsidRPr="00AA05FD">
        <w:rPr>
          <w:sz w:val="22"/>
          <w:szCs w:val="22"/>
        </w:rPr>
        <w:t>o.o. z Gliwic, natomiast w przypadku podliczników będących własnością odbiorcy należy złożyć zlecenie nr 10 na uruchomienie zdalnego odczytu.</w:t>
      </w:r>
      <w:r w:rsidR="003D2D23" w:rsidRPr="00AA05FD">
        <w:rPr>
          <w:sz w:val="22"/>
          <w:szCs w:val="22"/>
        </w:rPr>
        <w:t xml:space="preserve"> W przypadku braku zlecenia zdalnego odczytu odbiorca jest zobowiązany do telefonicznego podawania wskazań ciepłomie</w:t>
      </w:r>
      <w:r w:rsidR="00AA05FD" w:rsidRPr="00AA05FD">
        <w:rPr>
          <w:sz w:val="22"/>
          <w:szCs w:val="22"/>
        </w:rPr>
        <w:t>rza do Działu Sprzedaży( DS).</w:t>
      </w:r>
    </w:p>
    <w:p w:rsidR="002508D0" w:rsidRPr="00AA05FD" w:rsidRDefault="002508D0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Pozostałe informacje podane są w „Formularzu zabudowy ciepłomierza” (zał. nr 1)</w:t>
      </w:r>
      <w:r w:rsidR="00E07223" w:rsidRPr="00AA05FD">
        <w:rPr>
          <w:sz w:val="22"/>
          <w:szCs w:val="22"/>
        </w:rPr>
        <w:t>.</w:t>
      </w:r>
    </w:p>
    <w:p w:rsidR="000D49F3" w:rsidRPr="00AA05FD" w:rsidRDefault="000D49F3" w:rsidP="0044579B">
      <w:pPr>
        <w:tabs>
          <w:tab w:val="left" w:pos="0"/>
        </w:tabs>
        <w:jc w:val="both"/>
        <w:rPr>
          <w:b/>
          <w:sz w:val="22"/>
          <w:szCs w:val="22"/>
        </w:rPr>
      </w:pPr>
    </w:p>
    <w:p w:rsidR="007E7AB0" w:rsidRPr="008A070B" w:rsidRDefault="007E7AB0" w:rsidP="0044579B">
      <w:pPr>
        <w:tabs>
          <w:tab w:val="left" w:pos="0"/>
        </w:tabs>
        <w:jc w:val="both"/>
        <w:outlineLvl w:val="0"/>
      </w:pPr>
      <w:r w:rsidRPr="008A070B">
        <w:rPr>
          <w:b/>
        </w:rPr>
        <w:t>Przelicznik wskazujący</w:t>
      </w:r>
    </w:p>
    <w:p w:rsidR="00D948E9" w:rsidRPr="00AA05FD" w:rsidRDefault="0044579B" w:rsidP="0044579B">
      <w:pPr>
        <w:tabs>
          <w:tab w:val="left" w:pos="0"/>
        </w:tabs>
        <w:jc w:val="both"/>
        <w:rPr>
          <w:sz w:val="22"/>
          <w:szCs w:val="22"/>
        </w:rPr>
      </w:pPr>
      <w:r w:rsidRPr="005E0E55">
        <w:tab/>
      </w:r>
      <w:r w:rsidRPr="00AA05FD">
        <w:rPr>
          <w:sz w:val="22"/>
          <w:szCs w:val="22"/>
        </w:rPr>
        <w:t xml:space="preserve">Miejsce zabudowy przelicznika wskazującego, </w:t>
      </w:r>
      <w:r w:rsidRPr="00AA05FD">
        <w:rPr>
          <w:b/>
          <w:sz w:val="22"/>
          <w:szCs w:val="22"/>
        </w:rPr>
        <w:t>p</w:t>
      </w:r>
      <w:r w:rsidR="001805E0" w:rsidRPr="00AA05FD">
        <w:rPr>
          <w:b/>
          <w:sz w:val="22"/>
          <w:szCs w:val="22"/>
        </w:rPr>
        <w:t>owinno</w:t>
      </w:r>
      <w:r w:rsidR="00922BBE" w:rsidRPr="00AA05FD">
        <w:rPr>
          <w:b/>
          <w:sz w:val="22"/>
          <w:szCs w:val="22"/>
        </w:rPr>
        <w:t xml:space="preserve"> być</w:t>
      </w:r>
      <w:r w:rsidR="00922BBE" w:rsidRPr="00AA05FD">
        <w:rPr>
          <w:sz w:val="22"/>
          <w:szCs w:val="22"/>
        </w:rPr>
        <w:t xml:space="preserve"> </w:t>
      </w:r>
      <w:r w:rsidR="00922BBE" w:rsidRPr="00AA05FD">
        <w:rPr>
          <w:b/>
          <w:sz w:val="22"/>
          <w:szCs w:val="22"/>
        </w:rPr>
        <w:t>wydzielone</w:t>
      </w:r>
      <w:r w:rsidR="0026530D" w:rsidRPr="00AA05FD">
        <w:rPr>
          <w:b/>
          <w:sz w:val="22"/>
          <w:szCs w:val="22"/>
        </w:rPr>
        <w:t xml:space="preserve"> na specjalnej płytce</w:t>
      </w:r>
      <w:r w:rsidR="0026530D" w:rsidRPr="00AA05FD">
        <w:rPr>
          <w:sz w:val="22"/>
          <w:szCs w:val="22"/>
        </w:rPr>
        <w:t xml:space="preserve"> mocowanej trwale do ramy stacji kompaktowej, stabilnych części instalacji, lub </w:t>
      </w:r>
      <w:r w:rsidR="002F169D" w:rsidRPr="00AA05FD">
        <w:rPr>
          <w:sz w:val="22"/>
          <w:szCs w:val="22"/>
        </w:rPr>
        <w:t>ściany</w:t>
      </w:r>
      <w:r w:rsidR="0026530D" w:rsidRPr="00AA05FD">
        <w:rPr>
          <w:sz w:val="22"/>
          <w:szCs w:val="22"/>
        </w:rPr>
        <w:t xml:space="preserve"> pomieszczenia</w:t>
      </w:r>
      <w:r w:rsidRPr="00AA05FD">
        <w:rPr>
          <w:sz w:val="22"/>
          <w:szCs w:val="22"/>
        </w:rPr>
        <w:t>. Miejsce montażu przelicznika</w:t>
      </w:r>
      <w:r w:rsidR="00922BBE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powinno</w:t>
      </w:r>
      <w:r w:rsidR="002508D0" w:rsidRPr="00AA05FD">
        <w:rPr>
          <w:sz w:val="22"/>
          <w:szCs w:val="22"/>
        </w:rPr>
        <w:t xml:space="preserve"> umożliwia</w:t>
      </w:r>
      <w:r w:rsidRPr="00AA05FD">
        <w:rPr>
          <w:sz w:val="22"/>
          <w:szCs w:val="22"/>
        </w:rPr>
        <w:t>ć</w:t>
      </w:r>
      <w:r w:rsidR="002508D0" w:rsidRPr="00AA05FD">
        <w:rPr>
          <w:sz w:val="22"/>
          <w:szCs w:val="22"/>
        </w:rPr>
        <w:t xml:space="preserve"> </w:t>
      </w:r>
      <w:r w:rsidR="008A070B" w:rsidRPr="00AA05FD">
        <w:rPr>
          <w:sz w:val="22"/>
          <w:szCs w:val="22"/>
        </w:rPr>
        <w:t>wygodne</w:t>
      </w:r>
      <w:r w:rsidR="002508D0" w:rsidRPr="00AA05FD">
        <w:rPr>
          <w:sz w:val="22"/>
          <w:szCs w:val="22"/>
        </w:rPr>
        <w:t xml:space="preserve"> operowanie </w:t>
      </w:r>
      <w:r w:rsidR="002F169D" w:rsidRPr="00AA05FD">
        <w:rPr>
          <w:sz w:val="22"/>
          <w:szCs w:val="22"/>
        </w:rPr>
        <w:t>przyciskami</w:t>
      </w:r>
      <w:r w:rsidR="002508D0" w:rsidRPr="00AA05FD">
        <w:rPr>
          <w:sz w:val="22"/>
          <w:szCs w:val="22"/>
        </w:rPr>
        <w:t xml:space="preserve"> </w:t>
      </w:r>
      <w:r w:rsidR="000E67B6" w:rsidRPr="00AA05FD">
        <w:rPr>
          <w:sz w:val="22"/>
          <w:szCs w:val="22"/>
        </w:rPr>
        <w:t xml:space="preserve">sterującymi </w:t>
      </w:r>
      <w:r w:rsidR="002508D0" w:rsidRPr="00AA05FD">
        <w:rPr>
          <w:sz w:val="22"/>
          <w:szCs w:val="22"/>
        </w:rPr>
        <w:t xml:space="preserve">i </w:t>
      </w:r>
      <w:r w:rsidR="008A070B" w:rsidRPr="00AA05FD">
        <w:rPr>
          <w:sz w:val="22"/>
          <w:szCs w:val="22"/>
        </w:rPr>
        <w:t xml:space="preserve">równie </w:t>
      </w:r>
      <w:r w:rsidR="002508D0" w:rsidRPr="00AA05FD">
        <w:rPr>
          <w:sz w:val="22"/>
          <w:szCs w:val="22"/>
        </w:rPr>
        <w:t xml:space="preserve">wygodną </w:t>
      </w:r>
      <w:r w:rsidR="002F169D" w:rsidRPr="00AA05FD">
        <w:rPr>
          <w:sz w:val="22"/>
          <w:szCs w:val="22"/>
        </w:rPr>
        <w:t>obserwację</w:t>
      </w:r>
      <w:r w:rsidR="00922BBE" w:rsidRPr="00AA05FD">
        <w:rPr>
          <w:sz w:val="22"/>
          <w:szCs w:val="22"/>
        </w:rPr>
        <w:t xml:space="preserve"> wyświetlacza</w:t>
      </w:r>
      <w:r w:rsidR="002F169D" w:rsidRPr="00AA05FD">
        <w:rPr>
          <w:sz w:val="22"/>
          <w:szCs w:val="22"/>
        </w:rPr>
        <w:t>.</w:t>
      </w:r>
      <w:r w:rsidR="001805E0" w:rsidRPr="00AA05FD">
        <w:rPr>
          <w:sz w:val="22"/>
          <w:szCs w:val="22"/>
        </w:rPr>
        <w:t xml:space="preserve"> </w:t>
      </w:r>
      <w:r w:rsidRPr="00AA05FD">
        <w:rPr>
          <w:sz w:val="22"/>
          <w:szCs w:val="22"/>
        </w:rPr>
        <w:t>Optymalna wysokość to około</w:t>
      </w:r>
      <w:r w:rsidR="002F169D" w:rsidRPr="00AA05FD">
        <w:rPr>
          <w:sz w:val="22"/>
          <w:szCs w:val="22"/>
        </w:rPr>
        <w:t xml:space="preserve"> 150 – 160 cm, licząc od posadzki.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>W miarę możności należy wybierać mie</w:t>
      </w:r>
      <w:r w:rsidRPr="00AA05FD">
        <w:rPr>
          <w:sz w:val="22"/>
          <w:szCs w:val="22"/>
        </w:rPr>
        <w:t>j</w:t>
      </w:r>
      <w:r w:rsidR="002F169D" w:rsidRPr="00AA05FD">
        <w:rPr>
          <w:sz w:val="22"/>
          <w:szCs w:val="22"/>
        </w:rPr>
        <w:t>sca w zasiągu światła d</w:t>
      </w:r>
      <w:r w:rsidR="000E67B6" w:rsidRPr="00AA05FD">
        <w:rPr>
          <w:sz w:val="22"/>
          <w:szCs w:val="22"/>
        </w:rPr>
        <w:t>zi</w:t>
      </w:r>
      <w:r w:rsidR="002F169D" w:rsidRPr="00AA05FD">
        <w:rPr>
          <w:sz w:val="22"/>
          <w:szCs w:val="22"/>
        </w:rPr>
        <w:t>ennego.</w:t>
      </w:r>
      <w:r w:rsidR="00E07223" w:rsidRPr="00AA05FD">
        <w:rPr>
          <w:sz w:val="22"/>
          <w:szCs w:val="22"/>
        </w:rPr>
        <w:t xml:space="preserve"> </w:t>
      </w:r>
      <w:r w:rsidR="002F169D" w:rsidRPr="00AA05FD">
        <w:rPr>
          <w:sz w:val="22"/>
          <w:szCs w:val="22"/>
        </w:rPr>
        <w:t xml:space="preserve">Przelicznik powinien być zabezpieczony </w:t>
      </w:r>
      <w:r w:rsidR="007E7AB0" w:rsidRPr="00AA05FD">
        <w:rPr>
          <w:sz w:val="22"/>
          <w:szCs w:val="22"/>
        </w:rPr>
        <w:t xml:space="preserve">przed działaniem wody </w:t>
      </w:r>
      <w:r w:rsidR="0037629F" w:rsidRPr="00AA05FD">
        <w:rPr>
          <w:sz w:val="22"/>
          <w:szCs w:val="22"/>
        </w:rPr>
        <w:t>tak przy</w:t>
      </w:r>
      <w:r w:rsidR="007E7AB0" w:rsidRPr="00AA05FD">
        <w:rPr>
          <w:sz w:val="22"/>
          <w:szCs w:val="22"/>
        </w:rPr>
        <w:t xml:space="preserve"> codziennym użytkowaniu</w:t>
      </w:r>
      <w:r w:rsidR="0037629F" w:rsidRPr="00AA05FD">
        <w:rPr>
          <w:sz w:val="22"/>
          <w:szCs w:val="22"/>
        </w:rPr>
        <w:t xml:space="preserve"> węzła,</w:t>
      </w:r>
      <w:r w:rsidR="007E7AB0" w:rsidRPr="00AA05FD">
        <w:rPr>
          <w:sz w:val="22"/>
          <w:szCs w:val="22"/>
        </w:rPr>
        <w:t xml:space="preserve"> jak i podcza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 wykonywania prac m</w:t>
      </w:r>
      <w:r w:rsidR="00596E10">
        <w:rPr>
          <w:sz w:val="22"/>
          <w:szCs w:val="22"/>
        </w:rPr>
        <w:t>ontażowych i 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>erwi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613A99" w:rsidRPr="00AA05FD">
        <w:rPr>
          <w:sz w:val="22"/>
          <w:szCs w:val="22"/>
        </w:rPr>
        <w:t>owych. Przewody</w:t>
      </w:r>
      <w:r w:rsidR="007E7AB0" w:rsidRPr="00AA05FD">
        <w:rPr>
          <w:sz w:val="22"/>
          <w:szCs w:val="22"/>
        </w:rPr>
        <w:t xml:space="preserve"> doprowadzając</w:t>
      </w:r>
      <w:r w:rsidR="00613A99" w:rsidRPr="00AA05FD">
        <w:rPr>
          <w:sz w:val="22"/>
          <w:szCs w:val="22"/>
        </w:rPr>
        <w:t>e</w:t>
      </w:r>
      <w:r w:rsidR="007E7AB0" w:rsidRPr="00AA05FD">
        <w:rPr>
          <w:sz w:val="22"/>
          <w:szCs w:val="22"/>
        </w:rPr>
        <w:t xml:space="preserve"> </w:t>
      </w:r>
      <w:smartTag w:uri="urn:schemas-microsoft-com:office:smarttags" w:element="PersonName">
        <w:r w:rsidR="007E7AB0" w:rsidRPr="00AA05FD">
          <w:rPr>
            <w:sz w:val="22"/>
            <w:szCs w:val="22"/>
          </w:rPr>
          <w:t>s</w:t>
        </w:r>
      </w:smartTag>
      <w:r w:rsidR="007E7AB0" w:rsidRPr="00AA05FD">
        <w:rPr>
          <w:sz w:val="22"/>
          <w:szCs w:val="22"/>
        </w:rPr>
        <w:t xml:space="preserve">ygnały z czujników temperatury i przetwornika przepływu należy poprowadzić </w:t>
      </w:r>
      <w:r w:rsidR="00613A99" w:rsidRPr="00AA05FD">
        <w:rPr>
          <w:sz w:val="22"/>
          <w:szCs w:val="22"/>
        </w:rPr>
        <w:t xml:space="preserve">w </w:t>
      </w:r>
      <w:r w:rsidR="0037629F" w:rsidRPr="00AA05FD">
        <w:rPr>
          <w:sz w:val="22"/>
          <w:szCs w:val="22"/>
        </w:rPr>
        <w:t>korytka</w:t>
      </w:r>
      <w:r w:rsidR="00613A99" w:rsidRPr="00AA05FD">
        <w:rPr>
          <w:sz w:val="22"/>
          <w:szCs w:val="22"/>
        </w:rPr>
        <w:t>ch lub</w:t>
      </w:r>
      <w:r w:rsidR="007E7AB0" w:rsidRPr="00AA05FD">
        <w:rPr>
          <w:sz w:val="22"/>
          <w:szCs w:val="22"/>
        </w:rPr>
        <w:t xml:space="preserve"> rurk</w:t>
      </w:r>
      <w:r w:rsidR="00613A99" w:rsidRPr="00AA05FD">
        <w:rPr>
          <w:sz w:val="22"/>
          <w:szCs w:val="22"/>
        </w:rPr>
        <w:t>ach</w:t>
      </w:r>
      <w:r w:rsidR="007E7AB0" w:rsidRPr="00AA05FD">
        <w:rPr>
          <w:sz w:val="22"/>
          <w:szCs w:val="22"/>
        </w:rPr>
        <w:t xml:space="preserve"> </w:t>
      </w:r>
      <w:r w:rsidR="0037629F" w:rsidRPr="00AA05FD">
        <w:rPr>
          <w:sz w:val="22"/>
          <w:szCs w:val="22"/>
        </w:rPr>
        <w:t xml:space="preserve">PCV, </w:t>
      </w:r>
      <w:r w:rsidR="00613A99" w:rsidRPr="00AA05FD">
        <w:rPr>
          <w:sz w:val="22"/>
          <w:szCs w:val="22"/>
        </w:rPr>
        <w:t>ewentualnie w rurach karbowanych giętkich</w:t>
      </w:r>
      <w:r w:rsidR="0037629F" w:rsidRPr="00AA05FD">
        <w:rPr>
          <w:sz w:val="22"/>
          <w:szCs w:val="22"/>
        </w:rPr>
        <w:t xml:space="preserve"> </w:t>
      </w:r>
      <w:r w:rsidR="00613A99" w:rsidRPr="00AA05FD">
        <w:rPr>
          <w:sz w:val="22"/>
          <w:szCs w:val="22"/>
        </w:rPr>
        <w:t>(peszel)</w:t>
      </w:r>
      <w:r w:rsidR="0037629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</w:p>
    <w:p w:rsidR="0037629F" w:rsidRPr="00AA05FD" w:rsidRDefault="0037629F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Default="001805E0" w:rsidP="0044579B">
      <w:pPr>
        <w:tabs>
          <w:tab w:val="left" w:pos="0"/>
        </w:tabs>
        <w:jc w:val="both"/>
        <w:outlineLvl w:val="0"/>
        <w:rPr>
          <w:b/>
        </w:rPr>
      </w:pPr>
      <w:r w:rsidRPr="008A070B">
        <w:rPr>
          <w:b/>
        </w:rPr>
        <w:t>Przetwornik przepływu</w:t>
      </w:r>
    </w:p>
    <w:p w:rsidR="006F2EF8" w:rsidRPr="00AA05FD" w:rsidRDefault="0044579B" w:rsidP="0044579B">
      <w:pPr>
        <w:tabs>
          <w:tab w:val="left" w:pos="0"/>
        </w:tabs>
        <w:jc w:val="both"/>
        <w:outlineLvl w:val="0"/>
        <w:rPr>
          <w:sz w:val="22"/>
          <w:szCs w:val="22"/>
        </w:rPr>
      </w:pPr>
      <w:r>
        <w:tab/>
      </w:r>
      <w:r w:rsidRPr="00AA05FD">
        <w:rPr>
          <w:sz w:val="22"/>
          <w:szCs w:val="22"/>
        </w:rPr>
        <w:t>Przetwornik przepływu</w:t>
      </w:r>
      <w:r w:rsidRPr="00AA05FD">
        <w:rPr>
          <w:b/>
          <w:sz w:val="22"/>
          <w:szCs w:val="22"/>
        </w:rPr>
        <w:t xml:space="preserve"> </w:t>
      </w:r>
      <w:r w:rsidRPr="00AA05FD">
        <w:rPr>
          <w:sz w:val="22"/>
          <w:szCs w:val="22"/>
        </w:rPr>
        <w:t>p</w:t>
      </w:r>
      <w:r w:rsidR="008A070B" w:rsidRPr="00AA05FD">
        <w:rPr>
          <w:sz w:val="22"/>
          <w:szCs w:val="22"/>
        </w:rPr>
        <w:t xml:space="preserve">owinien być zamocowany na przewodzie zasilającym lub powrotnym, zgodnie z zapisem na tabliczce znamionowej przelicznika. Zwykle przyjmuje się montaż na </w:t>
      </w:r>
      <w:r w:rsidR="00D628E4" w:rsidRPr="00AA05FD">
        <w:rPr>
          <w:sz w:val="22"/>
          <w:szCs w:val="22"/>
        </w:rPr>
        <w:t>powrocie, gdy</w:t>
      </w:r>
      <w:r w:rsidR="008A070B" w:rsidRPr="00AA05FD">
        <w:rPr>
          <w:sz w:val="22"/>
          <w:szCs w:val="22"/>
        </w:rPr>
        <w:t xml:space="preserve"> pomiar jest </w:t>
      </w:r>
      <w:r w:rsidR="00D628E4" w:rsidRPr="00AA05FD">
        <w:rPr>
          <w:sz w:val="22"/>
          <w:szCs w:val="22"/>
        </w:rPr>
        <w:t>po stronie pierwotnej (tzw. wysoki parametr) inst</w:t>
      </w:r>
      <w:r w:rsidR="006F2EF8" w:rsidRPr="00AA05FD">
        <w:rPr>
          <w:sz w:val="22"/>
          <w:szCs w:val="22"/>
        </w:rPr>
        <w:t>alacji węzła. Odwrotnie bywa w prz</w:t>
      </w:r>
      <w:r w:rsidR="00D628E4" w:rsidRPr="00AA05FD">
        <w:rPr>
          <w:sz w:val="22"/>
          <w:szCs w:val="22"/>
        </w:rPr>
        <w:t>ypadku lokalizacji pomiaru po stronie wtórnej.</w:t>
      </w:r>
      <w:r w:rsidR="006F2EF8" w:rsidRPr="00AA05FD">
        <w:rPr>
          <w:sz w:val="22"/>
          <w:szCs w:val="22"/>
        </w:rPr>
        <w:t xml:space="preserve"> Lokalizację pomiaru dla wnioskowanego obiektu podano w załączniku nr 2.</w:t>
      </w:r>
      <w:r w:rsidR="00E07223" w:rsidRPr="00AA05FD">
        <w:rPr>
          <w:sz w:val="22"/>
          <w:szCs w:val="22"/>
        </w:rPr>
        <w:t xml:space="preserve"> </w:t>
      </w:r>
      <w:r w:rsidR="00D628E4" w:rsidRPr="00AA05FD">
        <w:rPr>
          <w:sz w:val="22"/>
          <w:szCs w:val="22"/>
        </w:rPr>
        <w:t xml:space="preserve">Fragmenty rurociągu połączone przetwornikiem powinny być pozbawione naprężeń </w:t>
      </w:r>
      <w:r w:rsidR="00EF4C52" w:rsidRPr="00AA05FD">
        <w:rPr>
          <w:sz w:val="22"/>
          <w:szCs w:val="22"/>
        </w:rPr>
        <w:t>(osiowych, gnących, skręcają</w:t>
      </w:r>
      <w:r w:rsidR="006F2EF8" w:rsidRPr="00AA05FD">
        <w:rPr>
          <w:sz w:val="22"/>
          <w:szCs w:val="22"/>
        </w:rPr>
        <w:t xml:space="preserve">cych) oraz </w:t>
      </w:r>
      <w:r w:rsidR="00E04469" w:rsidRPr="00AA05FD">
        <w:rPr>
          <w:sz w:val="22"/>
          <w:szCs w:val="22"/>
        </w:rPr>
        <w:t xml:space="preserve">być </w:t>
      </w:r>
      <w:r w:rsidR="006F2EF8" w:rsidRPr="00AA05FD">
        <w:rPr>
          <w:sz w:val="22"/>
          <w:szCs w:val="22"/>
        </w:rPr>
        <w:t>wolne od wibracji i wstrząsów.</w:t>
      </w:r>
    </w:p>
    <w:p w:rsidR="003C5CAF" w:rsidRPr="00AA05FD" w:rsidRDefault="006F2EF8" w:rsidP="0044579B">
      <w:pPr>
        <w:tabs>
          <w:tab w:val="left" w:pos="0"/>
        </w:tabs>
        <w:jc w:val="both"/>
        <w:outlineLvl w:val="0"/>
        <w:rPr>
          <w:b/>
          <w:sz w:val="22"/>
          <w:szCs w:val="22"/>
        </w:rPr>
      </w:pPr>
      <w:r w:rsidRPr="00AA05FD">
        <w:rPr>
          <w:b/>
          <w:sz w:val="22"/>
          <w:szCs w:val="22"/>
        </w:rPr>
        <w:t xml:space="preserve">Bezwzględnie wymaga się, aby bezpośrednio przed i za przetwornikiem przepływu zostały zachowane </w:t>
      </w:r>
      <w:r w:rsidR="00E04469" w:rsidRPr="00AA05FD">
        <w:rPr>
          <w:b/>
          <w:sz w:val="22"/>
          <w:szCs w:val="22"/>
        </w:rPr>
        <w:t xml:space="preserve">wymagane </w:t>
      </w:r>
      <w:r w:rsidRPr="00AA05FD">
        <w:rPr>
          <w:b/>
          <w:sz w:val="22"/>
          <w:szCs w:val="22"/>
        </w:rPr>
        <w:t>odcinki proste, których długości zostały wyszczególnione w załączniku nr 2.</w:t>
      </w:r>
      <w:r w:rsidRPr="00AA05FD">
        <w:rPr>
          <w:sz w:val="22"/>
          <w:szCs w:val="22"/>
        </w:rPr>
        <w:t xml:space="preserve">  </w:t>
      </w:r>
      <w:r w:rsidR="00EF4C52" w:rsidRPr="00AA05FD">
        <w:rPr>
          <w:sz w:val="22"/>
          <w:szCs w:val="22"/>
        </w:rPr>
        <w:t>Bezpośrednio, poza zasięgiem tz</w:t>
      </w:r>
      <w:r w:rsidR="003C5CAF" w:rsidRPr="00AA05FD">
        <w:rPr>
          <w:sz w:val="22"/>
          <w:szCs w:val="22"/>
        </w:rPr>
        <w:t>w.</w:t>
      </w:r>
      <w:r w:rsidR="00EF4C52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„</w:t>
      </w:r>
      <w:r w:rsidR="00EF4C52" w:rsidRPr="00AA05FD">
        <w:rPr>
          <w:sz w:val="22"/>
          <w:szCs w:val="22"/>
        </w:rPr>
        <w:t xml:space="preserve">wymaganych odcinków prostych” należy zamontować zawory odcinające. Zaleca się </w:t>
      </w:r>
      <w:r w:rsidRPr="00AA05FD">
        <w:rPr>
          <w:sz w:val="22"/>
          <w:szCs w:val="22"/>
        </w:rPr>
        <w:t>montaż</w:t>
      </w:r>
      <w:r w:rsidR="00EF4C52" w:rsidRPr="00AA05FD">
        <w:rPr>
          <w:sz w:val="22"/>
          <w:szCs w:val="22"/>
        </w:rPr>
        <w:t xml:space="preserve"> filtrów i zaworu zwrotnego</w:t>
      </w:r>
      <w:r w:rsidR="003C5CAF" w:rsidRPr="00AA05FD">
        <w:rPr>
          <w:sz w:val="22"/>
          <w:szCs w:val="22"/>
        </w:rPr>
        <w:t xml:space="preserve"> za przetwornikiem</w:t>
      </w:r>
      <w:r w:rsidRPr="00AA05FD">
        <w:rPr>
          <w:sz w:val="22"/>
          <w:szCs w:val="22"/>
        </w:rPr>
        <w:t xml:space="preserve"> przepływu</w:t>
      </w:r>
      <w:r w:rsidR="00011F69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>Przewód sygnałowy nie powinien być prowadzony w sąsiedztwie kabli energetycznych. Zaleca</w:t>
      </w:r>
      <w:r w:rsidR="00E04469" w:rsidRPr="00AA05FD">
        <w:rPr>
          <w:sz w:val="22"/>
          <w:szCs w:val="22"/>
        </w:rPr>
        <w:t>na</w:t>
      </w:r>
      <w:r w:rsidR="003C5CAF" w:rsidRPr="00AA05FD">
        <w:rPr>
          <w:sz w:val="22"/>
          <w:szCs w:val="22"/>
        </w:rPr>
        <w:t xml:space="preserve"> odległość</w:t>
      </w:r>
      <w:r w:rsidR="00E04469" w:rsidRPr="00AA05FD">
        <w:rPr>
          <w:sz w:val="22"/>
          <w:szCs w:val="22"/>
        </w:rPr>
        <w:t xml:space="preserve"> to</w:t>
      </w:r>
      <w:r w:rsidR="003C5CAF" w:rsidRPr="00AA05FD">
        <w:rPr>
          <w:sz w:val="22"/>
          <w:szCs w:val="22"/>
        </w:rPr>
        <w:t xml:space="preserve"> min. </w:t>
      </w:r>
      <w:smartTag w:uri="urn:schemas-microsoft-com:office:smarttags" w:element="metricconverter">
        <w:smartTagPr>
          <w:attr w:name="ProductID" w:val="50 cm"/>
        </w:smartTagPr>
        <w:r w:rsidR="003C5CAF" w:rsidRPr="00AA05FD">
          <w:rPr>
            <w:sz w:val="22"/>
            <w:szCs w:val="22"/>
          </w:rPr>
          <w:t>50 cm</w:t>
        </w:r>
      </w:smartTag>
      <w:r w:rsidR="003C5C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3C5CAF" w:rsidRPr="00AA05FD">
        <w:rPr>
          <w:sz w:val="22"/>
          <w:szCs w:val="22"/>
        </w:rPr>
        <w:t xml:space="preserve">Stopniowanie średnic </w:t>
      </w:r>
      <w:r w:rsidR="003C5CAF" w:rsidRPr="00AA05FD">
        <w:rPr>
          <w:sz w:val="22"/>
          <w:szCs w:val="22"/>
        </w:rPr>
        <w:lastRenderedPageBreak/>
        <w:t>rurociągów w sąsiedztwie zabudowy przetwornika nie jest wymagane.</w:t>
      </w:r>
      <w:r w:rsidR="00A55C06" w:rsidRPr="00AA05FD">
        <w:rPr>
          <w:sz w:val="22"/>
          <w:szCs w:val="22"/>
        </w:rPr>
        <w:t xml:space="preserve"> Miejsce zabudowy trzeba wybierać tak, aby uniknąć niecałkowitego wypełnienia jego „przestrzeni roboczej” </w:t>
      </w:r>
      <w:r w:rsidR="00A624C1" w:rsidRPr="00AA05FD">
        <w:rPr>
          <w:sz w:val="22"/>
          <w:szCs w:val="22"/>
        </w:rPr>
        <w:t xml:space="preserve">(zapowietrzenie), jakie mogłoby wystąpić </w:t>
      </w:r>
      <w:r w:rsidR="00A55C06" w:rsidRPr="00AA05FD">
        <w:rPr>
          <w:sz w:val="22"/>
          <w:szCs w:val="22"/>
        </w:rPr>
        <w:t>przy braku przepływu</w:t>
      </w:r>
      <w:r w:rsidR="00A624C1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953885" w:rsidRPr="00AA05FD">
        <w:rPr>
          <w:sz w:val="22"/>
          <w:szCs w:val="22"/>
        </w:rPr>
        <w:t xml:space="preserve">Przetworniki pracujące w pozycji poziomej należy montować </w:t>
      </w:r>
      <w:r w:rsidR="00AD6C70" w:rsidRPr="00AA05FD">
        <w:rPr>
          <w:sz w:val="22"/>
          <w:szCs w:val="22"/>
        </w:rPr>
        <w:t>tak, aby</w:t>
      </w:r>
      <w:r w:rsidR="00E04469" w:rsidRPr="00AA05FD">
        <w:rPr>
          <w:sz w:val="22"/>
          <w:szCs w:val="22"/>
        </w:rPr>
        <w:t xml:space="preserve"> zespół zawierający elementy elektroniczne </w:t>
      </w:r>
      <w:r w:rsidR="00953885" w:rsidRPr="00AA05FD">
        <w:rPr>
          <w:sz w:val="22"/>
          <w:szCs w:val="22"/>
        </w:rPr>
        <w:t>nie znajdował się nad korpusem</w:t>
      </w:r>
      <w:r w:rsidR="00E04469" w:rsidRPr="00AA05FD">
        <w:rPr>
          <w:sz w:val="22"/>
          <w:szCs w:val="22"/>
        </w:rPr>
        <w:t xml:space="preserve"> przetwornika</w:t>
      </w:r>
      <w:r w:rsidR="00953885" w:rsidRPr="00AA05FD">
        <w:rPr>
          <w:sz w:val="22"/>
          <w:szCs w:val="22"/>
        </w:rPr>
        <w:t>.</w:t>
      </w:r>
      <w:r w:rsidR="00E04469" w:rsidRPr="00AA05FD">
        <w:rPr>
          <w:sz w:val="22"/>
          <w:szCs w:val="22"/>
        </w:rPr>
        <w:t xml:space="preserve"> Wymóg ten jest</w:t>
      </w:r>
      <w:r w:rsidR="00953885" w:rsidRPr="00AA05FD">
        <w:rPr>
          <w:sz w:val="22"/>
          <w:szCs w:val="22"/>
        </w:rPr>
        <w:t xml:space="preserve"> zaw</w:t>
      </w:r>
      <w:r w:rsidR="00E04469" w:rsidRPr="00AA05FD">
        <w:rPr>
          <w:sz w:val="22"/>
          <w:szCs w:val="22"/>
        </w:rPr>
        <w:t>sze wymagany</w:t>
      </w:r>
      <w:r w:rsidR="00AD6C70" w:rsidRPr="00AA05FD">
        <w:rPr>
          <w:sz w:val="22"/>
          <w:szCs w:val="22"/>
        </w:rPr>
        <w:t xml:space="preserve"> przy zabudowie po „stronie wysokiej”.</w:t>
      </w:r>
      <w:r w:rsidR="00242DAF" w:rsidRPr="00AA05FD">
        <w:rPr>
          <w:sz w:val="22"/>
          <w:szCs w:val="22"/>
        </w:rPr>
        <w:t xml:space="preserve"> </w:t>
      </w:r>
      <w:r w:rsidR="00E04469" w:rsidRPr="00AA05FD">
        <w:rPr>
          <w:sz w:val="22"/>
          <w:szCs w:val="22"/>
        </w:rPr>
        <w:t>Przetwornik przepływu powinien być zamontowany w taki sposób, aby było możliwe odczytanie parametrów z tabliczki znamionowej</w:t>
      </w:r>
      <w:r w:rsidR="00242DAF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AD6C70" w:rsidRPr="00AA05FD">
        <w:rPr>
          <w:sz w:val="22"/>
          <w:szCs w:val="22"/>
        </w:rPr>
        <w:t>Należy unikać lokalizacji</w:t>
      </w:r>
      <w:r w:rsidR="000C45A0" w:rsidRPr="00AA05FD">
        <w:rPr>
          <w:sz w:val="22"/>
          <w:szCs w:val="22"/>
        </w:rPr>
        <w:t>,</w:t>
      </w:r>
      <w:r w:rsidR="00AD6C70" w:rsidRPr="00AA05FD">
        <w:rPr>
          <w:sz w:val="22"/>
          <w:szCs w:val="22"/>
        </w:rPr>
        <w:t xml:space="preserve"> gdzie przyrząd będzie narażony na uszkodzenia przez zalanie wodą (np. przy czyszczeniach</w:t>
      </w:r>
      <w:r w:rsidR="009F450D" w:rsidRPr="00AA05FD">
        <w:rPr>
          <w:sz w:val="22"/>
          <w:szCs w:val="22"/>
        </w:rPr>
        <w:t xml:space="preserve"> filtrów</w:t>
      </w:r>
      <w:r w:rsidR="00AD6C70" w:rsidRPr="00AA05FD">
        <w:rPr>
          <w:sz w:val="22"/>
          <w:szCs w:val="22"/>
        </w:rPr>
        <w:t>, odpowietrzeniach instalacji</w:t>
      </w:r>
      <w:r w:rsidR="009F450D" w:rsidRPr="00AA05FD">
        <w:rPr>
          <w:sz w:val="22"/>
          <w:szCs w:val="22"/>
        </w:rPr>
        <w:t xml:space="preserve">, </w:t>
      </w:r>
      <w:r w:rsidR="00AD6C70" w:rsidRPr="00AA05FD">
        <w:rPr>
          <w:sz w:val="22"/>
          <w:szCs w:val="22"/>
        </w:rPr>
        <w:t>pomp)</w:t>
      </w:r>
      <w:r w:rsidR="00242DAF" w:rsidRPr="00AA05FD">
        <w:rPr>
          <w:sz w:val="22"/>
          <w:szCs w:val="22"/>
        </w:rPr>
        <w:t>.</w:t>
      </w:r>
      <w:r w:rsidR="009E755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W rurociągach</w:t>
      </w:r>
      <w:r w:rsidR="009F450D" w:rsidRPr="00AA05FD">
        <w:rPr>
          <w:sz w:val="22"/>
          <w:szCs w:val="22"/>
        </w:rPr>
        <w:t xml:space="preserve">, w miejscach przewidzianych dla </w:t>
      </w:r>
      <w:r w:rsidR="00300E03" w:rsidRPr="00AA05FD">
        <w:rPr>
          <w:sz w:val="22"/>
          <w:szCs w:val="22"/>
        </w:rPr>
        <w:t xml:space="preserve">późniejszego montażu </w:t>
      </w:r>
      <w:r w:rsidR="009F450D" w:rsidRPr="00AA05FD">
        <w:rPr>
          <w:sz w:val="22"/>
          <w:szCs w:val="22"/>
        </w:rPr>
        <w:t>przetworników przepływu powinn</w:t>
      </w:r>
      <w:r w:rsidR="00300E03" w:rsidRPr="00AA05FD">
        <w:rPr>
          <w:sz w:val="22"/>
          <w:szCs w:val="22"/>
        </w:rPr>
        <w:t>y</w:t>
      </w:r>
      <w:r w:rsidR="009F450D" w:rsidRPr="00AA05FD">
        <w:rPr>
          <w:sz w:val="22"/>
          <w:szCs w:val="22"/>
        </w:rPr>
        <w:t xml:space="preserve"> </w:t>
      </w:r>
      <w:r w:rsidR="00300E03" w:rsidRPr="00AA05FD">
        <w:rPr>
          <w:sz w:val="22"/>
          <w:szCs w:val="22"/>
        </w:rPr>
        <w:t>by</w:t>
      </w:r>
      <w:r w:rsidR="009F450D" w:rsidRPr="00AA05FD">
        <w:rPr>
          <w:sz w:val="22"/>
          <w:szCs w:val="22"/>
        </w:rPr>
        <w:t xml:space="preserve">ć wstawione łączniki rurowe o wymiarach pozwalających na </w:t>
      </w:r>
      <w:r w:rsidR="00300E03" w:rsidRPr="00AA05FD">
        <w:rPr>
          <w:sz w:val="22"/>
          <w:szCs w:val="22"/>
        </w:rPr>
        <w:t xml:space="preserve">pracę instalacji bez tych elementów. W zależności od rodzaju połączeń będą to </w:t>
      </w:r>
      <w:r w:rsidR="00F11401" w:rsidRPr="00AA05FD">
        <w:rPr>
          <w:sz w:val="22"/>
          <w:szCs w:val="22"/>
        </w:rPr>
        <w:t xml:space="preserve">szczelne </w:t>
      </w:r>
      <w:r w:rsidR="00300E03" w:rsidRPr="00AA05FD">
        <w:rPr>
          <w:sz w:val="22"/>
          <w:szCs w:val="22"/>
        </w:rPr>
        <w:t>„wstawki” kołnierzowe</w:t>
      </w:r>
      <w:r w:rsidR="00E04469" w:rsidRPr="00AA05FD">
        <w:rPr>
          <w:sz w:val="22"/>
          <w:szCs w:val="22"/>
        </w:rPr>
        <w:t xml:space="preserve"> oraz</w:t>
      </w:r>
      <w:r w:rsidR="003B5FC7" w:rsidRPr="00AA05FD">
        <w:rPr>
          <w:sz w:val="22"/>
          <w:szCs w:val="22"/>
        </w:rPr>
        <w:t xml:space="preserve"> przeciwkołnierze na rurach</w:t>
      </w:r>
      <w:r w:rsidR="00E04469" w:rsidRPr="00AA05FD">
        <w:rPr>
          <w:sz w:val="22"/>
          <w:szCs w:val="22"/>
        </w:rPr>
        <w:t xml:space="preserve"> lub</w:t>
      </w:r>
      <w:r w:rsidR="003B5FC7" w:rsidRPr="00AA05FD">
        <w:rPr>
          <w:sz w:val="22"/>
          <w:szCs w:val="22"/>
        </w:rPr>
        <w:t xml:space="preserve"> odpo</w:t>
      </w:r>
      <w:r w:rsidR="00E04469" w:rsidRPr="00AA05FD">
        <w:rPr>
          <w:sz w:val="22"/>
          <w:szCs w:val="22"/>
        </w:rPr>
        <w:t>wiednie</w:t>
      </w:r>
      <w:r w:rsidR="003B5FC7" w:rsidRPr="00AA05FD">
        <w:rPr>
          <w:sz w:val="22"/>
          <w:szCs w:val="22"/>
        </w:rPr>
        <w:t xml:space="preserve"> odcinki rur gwintowanych współpracu</w:t>
      </w:r>
      <w:r w:rsidR="00E04469" w:rsidRPr="00AA05FD">
        <w:rPr>
          <w:sz w:val="22"/>
          <w:szCs w:val="22"/>
        </w:rPr>
        <w:t>jących</w:t>
      </w:r>
      <w:r w:rsidR="003B5FC7" w:rsidRPr="00AA05FD">
        <w:rPr>
          <w:sz w:val="22"/>
          <w:szCs w:val="22"/>
        </w:rPr>
        <w:t xml:space="preserve"> z półśrubunkami </w:t>
      </w:r>
      <w:r w:rsidR="00242DAF" w:rsidRPr="00AA05FD">
        <w:rPr>
          <w:sz w:val="22"/>
          <w:szCs w:val="22"/>
        </w:rPr>
        <w:t>(tzw. łączniki do wodomierzy).</w:t>
      </w:r>
      <w:r w:rsidR="00034E2E" w:rsidRPr="00AA05FD">
        <w:rPr>
          <w:sz w:val="22"/>
          <w:szCs w:val="22"/>
        </w:rPr>
        <w:t xml:space="preserve">Wymagane jest aby półśrubunki były wkręcane, mosiężne z możliwością ich wymiany za pomocą kluczy bez konieczności cięcia i spawania. </w:t>
      </w:r>
      <w:r w:rsidR="003B5FC7" w:rsidRPr="00AA05FD">
        <w:rPr>
          <w:sz w:val="22"/>
          <w:szCs w:val="22"/>
        </w:rPr>
        <w:t xml:space="preserve"> </w:t>
      </w:r>
      <w:r w:rsidR="003A698A" w:rsidRPr="00AA05FD">
        <w:rPr>
          <w:sz w:val="22"/>
          <w:szCs w:val="22"/>
        </w:rPr>
        <w:t>W przypadku wstawek z kołnierzami bezwzględnie trzeba zachować współosiowość otworów na śruby mocujące.</w:t>
      </w:r>
      <w:r w:rsidR="00FA1B74" w:rsidRPr="00AA05FD">
        <w:rPr>
          <w:sz w:val="22"/>
          <w:szCs w:val="22"/>
        </w:rPr>
        <w:t xml:space="preserve"> Dane wymiarowe</w:t>
      </w:r>
      <w:r w:rsidR="00E04469" w:rsidRPr="00AA05FD">
        <w:rPr>
          <w:sz w:val="22"/>
          <w:szCs w:val="22"/>
        </w:rPr>
        <w:t xml:space="preserve"> zostały podane</w:t>
      </w:r>
      <w:r w:rsidR="00FA1B74" w:rsidRPr="00AA05FD">
        <w:rPr>
          <w:sz w:val="22"/>
          <w:szCs w:val="22"/>
        </w:rPr>
        <w:t xml:space="preserve"> w za</w:t>
      </w:r>
      <w:r w:rsidR="00596E10">
        <w:rPr>
          <w:sz w:val="22"/>
          <w:szCs w:val="22"/>
        </w:rPr>
        <w:t>łączniku nr </w:t>
      </w:r>
      <w:r w:rsidR="00FA1B74" w:rsidRPr="00AA05FD">
        <w:rPr>
          <w:sz w:val="22"/>
          <w:szCs w:val="22"/>
        </w:rPr>
        <w:t>2.</w:t>
      </w:r>
      <w:r w:rsidR="00E07223" w:rsidRPr="00AA05FD">
        <w:rPr>
          <w:sz w:val="22"/>
          <w:szCs w:val="22"/>
        </w:rPr>
        <w:t xml:space="preserve"> </w:t>
      </w:r>
      <w:r w:rsidR="00744FBC" w:rsidRPr="00AA05FD">
        <w:rPr>
          <w:sz w:val="22"/>
          <w:szCs w:val="22"/>
        </w:rPr>
        <w:t xml:space="preserve">Części przeznaczone do połączenia z </w:t>
      </w:r>
      <w:r w:rsidR="002232DC" w:rsidRPr="00AA05FD">
        <w:rPr>
          <w:sz w:val="22"/>
          <w:szCs w:val="22"/>
        </w:rPr>
        <w:t>korpusami przetworników</w:t>
      </w:r>
      <w:r w:rsidR="00E9166B" w:rsidRPr="00AA05FD">
        <w:rPr>
          <w:sz w:val="22"/>
          <w:szCs w:val="22"/>
        </w:rPr>
        <w:t xml:space="preserve"> przepływu</w:t>
      </w:r>
      <w:r w:rsidR="002232DC" w:rsidRPr="00AA05FD">
        <w:rPr>
          <w:sz w:val="22"/>
          <w:szCs w:val="22"/>
        </w:rPr>
        <w:t xml:space="preserve"> muszą by</w:t>
      </w:r>
      <w:r w:rsidR="000C45A0" w:rsidRPr="00AA05FD">
        <w:rPr>
          <w:sz w:val="22"/>
          <w:szCs w:val="22"/>
        </w:rPr>
        <w:t>ć przygo</w:t>
      </w:r>
      <w:r w:rsidR="002232DC" w:rsidRPr="00AA05FD">
        <w:rPr>
          <w:sz w:val="22"/>
          <w:szCs w:val="22"/>
        </w:rPr>
        <w:t xml:space="preserve">towane </w:t>
      </w:r>
      <w:r w:rsidR="000C45A0" w:rsidRPr="00AA05FD">
        <w:rPr>
          <w:sz w:val="22"/>
          <w:szCs w:val="22"/>
        </w:rPr>
        <w:t>do plombowania.</w:t>
      </w:r>
    </w:p>
    <w:p w:rsidR="00F2781C" w:rsidRPr="00AA05FD" w:rsidRDefault="00F2781C" w:rsidP="0044579B">
      <w:pPr>
        <w:tabs>
          <w:tab w:val="left" w:pos="0"/>
        </w:tabs>
        <w:ind w:left="360"/>
        <w:jc w:val="both"/>
        <w:rPr>
          <w:b/>
          <w:sz w:val="22"/>
          <w:szCs w:val="22"/>
        </w:rPr>
      </w:pPr>
    </w:p>
    <w:p w:rsidR="00F2781C" w:rsidRPr="003C5CAF" w:rsidRDefault="00F2781C" w:rsidP="0044579B">
      <w:pPr>
        <w:tabs>
          <w:tab w:val="left" w:pos="0"/>
        </w:tabs>
        <w:jc w:val="both"/>
        <w:outlineLvl w:val="0"/>
        <w:rPr>
          <w:b/>
        </w:rPr>
      </w:pPr>
      <w:r w:rsidRPr="003C5CAF">
        <w:rPr>
          <w:b/>
        </w:rPr>
        <w:t>Czujniki temperatury</w:t>
      </w:r>
    </w:p>
    <w:p w:rsidR="00F11401" w:rsidRPr="00AA05FD" w:rsidRDefault="00E9166B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F868BF" w:rsidRPr="00AA05FD">
        <w:rPr>
          <w:sz w:val="22"/>
          <w:szCs w:val="22"/>
        </w:rPr>
        <w:t>Czujniki temperatury montuje się</w:t>
      </w:r>
      <w:r w:rsidR="00762331" w:rsidRPr="00AA05FD">
        <w:rPr>
          <w:sz w:val="22"/>
          <w:szCs w:val="22"/>
        </w:rPr>
        <w:t xml:space="preserve"> </w:t>
      </w:r>
      <w:r w:rsidR="00F868BF" w:rsidRPr="00AA05FD">
        <w:rPr>
          <w:sz w:val="22"/>
          <w:szCs w:val="22"/>
        </w:rPr>
        <w:t xml:space="preserve">symetrycznie w osi rurociągu, </w:t>
      </w:r>
      <w:r w:rsidR="00762331" w:rsidRPr="00AA05FD">
        <w:rPr>
          <w:sz w:val="22"/>
          <w:szCs w:val="22"/>
        </w:rPr>
        <w:t>prostopadle do niej, lub pod kątem 45</w:t>
      </w:r>
      <w:r w:rsidR="00762331" w:rsidRPr="00AA05FD">
        <w:rPr>
          <w:sz w:val="22"/>
          <w:szCs w:val="22"/>
          <w:vertAlign w:val="superscript"/>
        </w:rPr>
        <w:t>o</w:t>
      </w:r>
      <w:r w:rsidR="00762331" w:rsidRPr="00AA05FD">
        <w:rPr>
          <w:sz w:val="22"/>
          <w:szCs w:val="22"/>
        </w:rPr>
        <w:t xml:space="preserve"> - końcem w kierunku napływu wody.</w:t>
      </w:r>
      <w:r w:rsidR="00FA1B74" w:rsidRPr="00AA05FD">
        <w:rPr>
          <w:sz w:val="22"/>
          <w:szCs w:val="22"/>
        </w:rPr>
        <w:t xml:space="preserve"> (Patrz załącznik nr 3).</w:t>
      </w:r>
      <w:r w:rsidR="00E07223" w:rsidRPr="00AA05FD">
        <w:rPr>
          <w:sz w:val="22"/>
          <w:szCs w:val="22"/>
        </w:rPr>
        <w:t xml:space="preserve"> </w:t>
      </w:r>
      <w:r w:rsidR="00A917EE" w:rsidRPr="00AA05FD">
        <w:rPr>
          <w:sz w:val="22"/>
          <w:szCs w:val="22"/>
        </w:rPr>
        <w:t xml:space="preserve">Wkręcane są do gwintowanych króćców (brodawek) spawanych do </w:t>
      </w:r>
      <w:r w:rsidR="00883CAF" w:rsidRPr="00AA05FD">
        <w:rPr>
          <w:sz w:val="22"/>
          <w:szCs w:val="22"/>
        </w:rPr>
        <w:t xml:space="preserve">rurociągów. Czujnik na przewodzie zasilającym powinien znajdować się 3- 5 DN (średnic rurociągu) za zaworem </w:t>
      </w:r>
      <w:r w:rsidR="009078BC" w:rsidRPr="00AA05FD">
        <w:rPr>
          <w:sz w:val="22"/>
          <w:szCs w:val="22"/>
        </w:rPr>
        <w:t xml:space="preserve">odcinającym źródło ciepła, nie mniej niż 100 mm. Podobnie na przewodzie </w:t>
      </w:r>
      <w:r w:rsidR="00A55C06" w:rsidRPr="00AA05FD">
        <w:rPr>
          <w:sz w:val="22"/>
          <w:szCs w:val="22"/>
        </w:rPr>
        <w:t>powrotn</w:t>
      </w:r>
      <w:r w:rsidR="009078BC" w:rsidRPr="00AA05FD">
        <w:rPr>
          <w:sz w:val="22"/>
          <w:szCs w:val="22"/>
        </w:rPr>
        <w:t>ym - licząc od filtra (</w:t>
      </w:r>
      <w:r w:rsidR="003A698A" w:rsidRPr="00AA05FD">
        <w:rPr>
          <w:sz w:val="22"/>
          <w:szCs w:val="22"/>
        </w:rPr>
        <w:t>odmulnika), jeśli</w:t>
      </w:r>
      <w:r w:rsidR="009078BC" w:rsidRPr="00AA05FD">
        <w:rPr>
          <w:sz w:val="22"/>
          <w:szCs w:val="22"/>
        </w:rPr>
        <w:t xml:space="preserve"> taki jest zainstalowany.</w:t>
      </w:r>
      <w:r w:rsidR="00883CAF" w:rsidRPr="00AA05FD">
        <w:rPr>
          <w:sz w:val="22"/>
          <w:szCs w:val="22"/>
        </w:rPr>
        <w:t xml:space="preserve"> </w:t>
      </w:r>
      <w:r w:rsidR="009078BC" w:rsidRPr="00AA05FD">
        <w:rPr>
          <w:sz w:val="22"/>
          <w:szCs w:val="22"/>
        </w:rPr>
        <w:t>Głębokość zanurzenia powinien sięgać 5 -10 mm poniżej osi rury.</w:t>
      </w:r>
      <w:r w:rsidR="00E07223" w:rsidRPr="00AA05FD">
        <w:rPr>
          <w:sz w:val="22"/>
          <w:szCs w:val="22"/>
        </w:rPr>
        <w:t xml:space="preserve"> </w:t>
      </w:r>
      <w:r w:rsidR="00762331" w:rsidRPr="00AA05FD">
        <w:rPr>
          <w:sz w:val="22"/>
          <w:szCs w:val="22"/>
        </w:rPr>
        <w:t>Rurociąg w miejscu montażu czujników powinien być dobrze izolowany termicznie.</w:t>
      </w:r>
    </w:p>
    <w:p w:rsidR="00DC7606" w:rsidRPr="00AA05FD" w:rsidRDefault="00DC760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Dla czujników </w:t>
      </w:r>
      <w:r w:rsidR="00C82F34" w:rsidRPr="00AA05FD">
        <w:rPr>
          <w:sz w:val="22"/>
          <w:szCs w:val="22"/>
        </w:rPr>
        <w:t>kablowych bądź głowicowych</w:t>
      </w:r>
      <w:r w:rsidR="00B34FE7" w:rsidRPr="00AA05FD">
        <w:rPr>
          <w:sz w:val="22"/>
          <w:szCs w:val="22"/>
        </w:rPr>
        <w:t xml:space="preserve"> </w:t>
      </w:r>
      <w:r w:rsidR="002232DC" w:rsidRPr="00AA05FD">
        <w:rPr>
          <w:sz w:val="22"/>
          <w:szCs w:val="22"/>
        </w:rPr>
        <w:t>n</w:t>
      </w:r>
      <w:r w:rsidRPr="00AA05FD">
        <w:rPr>
          <w:sz w:val="22"/>
          <w:szCs w:val="22"/>
        </w:rPr>
        <w:t xml:space="preserve">ależy wspawać króćce </w:t>
      </w:r>
      <w:r w:rsidR="00C82F34" w:rsidRPr="00AA05FD">
        <w:rPr>
          <w:sz w:val="22"/>
          <w:szCs w:val="22"/>
        </w:rPr>
        <w:t xml:space="preserve">do wkręcania osłon </w:t>
      </w:r>
      <w:r w:rsidR="00067FE7" w:rsidRPr="00AA05FD">
        <w:rPr>
          <w:sz w:val="22"/>
          <w:szCs w:val="22"/>
        </w:rPr>
        <w:t>mają</w:t>
      </w:r>
      <w:r w:rsidR="00C82F34" w:rsidRPr="00AA05FD">
        <w:rPr>
          <w:sz w:val="22"/>
          <w:szCs w:val="22"/>
        </w:rPr>
        <w:t>ce</w:t>
      </w:r>
      <w:r w:rsidR="00067FE7" w:rsidRPr="00AA05FD">
        <w:rPr>
          <w:sz w:val="22"/>
          <w:szCs w:val="22"/>
        </w:rPr>
        <w:t xml:space="preserve"> </w:t>
      </w:r>
      <w:r w:rsidR="00B34FE7" w:rsidRPr="00AA05FD">
        <w:rPr>
          <w:sz w:val="22"/>
          <w:szCs w:val="22"/>
        </w:rPr>
        <w:t>gwinty wewnętrzne: M20x1,5, względnie G1/2.</w:t>
      </w:r>
      <w:r w:rsidR="00E07223" w:rsidRPr="00AA05FD">
        <w:rPr>
          <w:sz w:val="22"/>
          <w:szCs w:val="22"/>
        </w:rPr>
        <w:t xml:space="preserve"> </w:t>
      </w:r>
      <w:r w:rsidR="00003805" w:rsidRPr="00AA05FD">
        <w:rPr>
          <w:sz w:val="22"/>
          <w:szCs w:val="22"/>
        </w:rPr>
        <w:t>Na przewodach DN 15 i DN 20 stosuje się niekiedy czujniki bezgłowicowe , wkręcane w otworach M10x1 w trój</w:t>
      </w:r>
      <w:r w:rsidR="00230C84" w:rsidRPr="00AA05FD">
        <w:rPr>
          <w:sz w:val="22"/>
          <w:szCs w:val="22"/>
        </w:rPr>
        <w:t>nikach</w:t>
      </w:r>
      <w:r w:rsidR="00003805" w:rsidRPr="00AA05FD">
        <w:rPr>
          <w:sz w:val="22"/>
          <w:szCs w:val="22"/>
        </w:rPr>
        <w:t xml:space="preserve"> instalacyjnych typu MT-G1/2, względnieMT-G3/4.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>Przy ustalaniu wzajemnego położenia czujników i przelicznika należy wziąć pod uwagę fakt, że przewodów tych czujników nie można przedłużać</w:t>
      </w:r>
      <w:r w:rsidR="00E9166B" w:rsidRPr="00AA05FD">
        <w:rPr>
          <w:sz w:val="22"/>
          <w:szCs w:val="22"/>
        </w:rPr>
        <w:t xml:space="preserve"> ani skracać</w:t>
      </w:r>
      <w:r w:rsidR="00067FE7" w:rsidRPr="00AA05FD">
        <w:rPr>
          <w:sz w:val="22"/>
          <w:szCs w:val="22"/>
        </w:rPr>
        <w:t>.</w:t>
      </w:r>
      <w:r w:rsidR="00E07223" w:rsidRPr="00AA05FD">
        <w:rPr>
          <w:sz w:val="22"/>
          <w:szCs w:val="22"/>
        </w:rPr>
        <w:t xml:space="preserve"> </w:t>
      </w:r>
      <w:r w:rsidR="00067FE7" w:rsidRPr="00AA05FD">
        <w:rPr>
          <w:sz w:val="22"/>
          <w:szCs w:val="22"/>
        </w:rPr>
        <w:t xml:space="preserve">Jeśli nie planuje się montażu czujników </w:t>
      </w:r>
      <w:r w:rsidR="003A698A" w:rsidRPr="00AA05FD">
        <w:rPr>
          <w:sz w:val="22"/>
          <w:szCs w:val="22"/>
        </w:rPr>
        <w:t>prze</w:t>
      </w:r>
      <w:r w:rsidR="00B707E3" w:rsidRPr="00AA05FD">
        <w:rPr>
          <w:sz w:val="22"/>
          <w:szCs w:val="22"/>
        </w:rPr>
        <w:t>d</w:t>
      </w:r>
      <w:r w:rsidR="003A698A" w:rsidRPr="00AA05FD">
        <w:rPr>
          <w:sz w:val="22"/>
          <w:szCs w:val="22"/>
        </w:rPr>
        <w:t xml:space="preserve"> uruchomieniem (napełnieniem) instalacji otwory w króćcach należy zaślepić stosując wkręcane</w:t>
      </w:r>
      <w:r w:rsidR="00B707E3" w:rsidRPr="00AA05FD">
        <w:rPr>
          <w:sz w:val="22"/>
          <w:szCs w:val="22"/>
        </w:rPr>
        <w:t xml:space="preserve"> korki</w:t>
      </w:r>
      <w:r w:rsidR="003A698A" w:rsidRPr="00AA05FD">
        <w:rPr>
          <w:sz w:val="22"/>
          <w:szCs w:val="22"/>
        </w:rPr>
        <w:t>.</w:t>
      </w:r>
    </w:p>
    <w:p w:rsidR="003A698A" w:rsidRPr="00AA05FD" w:rsidRDefault="00A624C1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>Dla prowadzenia przewodów połączeniowych stosuje się podobne zasady jak w przypadku przetworników przepływu.</w:t>
      </w:r>
      <w:r w:rsidR="00E07223" w:rsidRPr="00AA05FD">
        <w:rPr>
          <w:sz w:val="22"/>
          <w:szCs w:val="22"/>
        </w:rPr>
        <w:t xml:space="preserve"> </w:t>
      </w:r>
      <w:r w:rsidR="00E94000" w:rsidRPr="00AA05FD">
        <w:rPr>
          <w:sz w:val="22"/>
          <w:szCs w:val="22"/>
        </w:rPr>
        <w:t>Również istotnym kryterium wyboru miejsca montażu jest minimalizacja prawdopodobieństwa uszkodzeń z przyczyn zewnętrznych.</w:t>
      </w:r>
    </w:p>
    <w:p w:rsidR="00406BB5" w:rsidRDefault="00406BB5" w:rsidP="0044579B">
      <w:pPr>
        <w:tabs>
          <w:tab w:val="left" w:pos="0"/>
        </w:tabs>
        <w:ind w:left="360"/>
        <w:jc w:val="both"/>
      </w:pPr>
    </w:p>
    <w:p w:rsidR="00406BB5" w:rsidRDefault="00406BB5" w:rsidP="0044579B">
      <w:pPr>
        <w:tabs>
          <w:tab w:val="left" w:pos="0"/>
        </w:tabs>
        <w:jc w:val="both"/>
        <w:rPr>
          <w:b/>
        </w:rPr>
      </w:pPr>
      <w:r w:rsidRPr="00406BB5">
        <w:rPr>
          <w:b/>
        </w:rPr>
        <w:t>Wodomierze dodatkowe</w:t>
      </w:r>
      <w:r w:rsidR="004A04E3">
        <w:rPr>
          <w:b/>
        </w:rPr>
        <w:t xml:space="preserve"> (uzupełniania zładu, zimnej wody do podgrzania)</w:t>
      </w:r>
    </w:p>
    <w:p w:rsidR="007E7AB0" w:rsidRDefault="007565A3" w:rsidP="0044579B">
      <w:pPr>
        <w:tabs>
          <w:tab w:val="left" w:pos="0"/>
        </w:tabs>
        <w:jc w:val="both"/>
        <w:rPr>
          <w:sz w:val="22"/>
          <w:szCs w:val="22"/>
        </w:rPr>
      </w:pPr>
      <w:r>
        <w:tab/>
      </w:r>
      <w:r w:rsidR="00406BB5" w:rsidRPr="00AA05FD">
        <w:rPr>
          <w:sz w:val="22"/>
          <w:szCs w:val="22"/>
        </w:rPr>
        <w:t xml:space="preserve">W przypadku wymiennika na cele centralnego ogrzewania </w:t>
      </w:r>
      <w:r w:rsidR="00406BB5" w:rsidRPr="00AA05FD">
        <w:rPr>
          <w:b/>
          <w:sz w:val="22"/>
          <w:szCs w:val="22"/>
        </w:rPr>
        <w:t xml:space="preserve">bezwzględnie wymaga się aby instalacja </w:t>
      </w:r>
      <w:r w:rsidR="004A04E3">
        <w:rPr>
          <w:b/>
          <w:sz w:val="22"/>
          <w:szCs w:val="22"/>
        </w:rPr>
        <w:t>przygotowana</w:t>
      </w:r>
      <w:r w:rsidR="00406BB5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pod montaż</w:t>
      </w:r>
      <w:r w:rsidR="00406BB5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06BB5" w:rsidRPr="00AA05FD">
        <w:rPr>
          <w:b/>
          <w:sz w:val="22"/>
          <w:szCs w:val="22"/>
        </w:rPr>
        <w:t xml:space="preserve"> uzupełniania zładu typu Unimag Cyble</w:t>
      </w:r>
      <w:r w:rsidR="00E07223" w:rsidRPr="00AA05FD">
        <w:rPr>
          <w:b/>
          <w:sz w:val="22"/>
          <w:szCs w:val="22"/>
        </w:rPr>
        <w:t xml:space="preserve"> firmy Itron</w:t>
      </w:r>
      <w:r w:rsidR="00E9166B" w:rsidRPr="00AA05FD">
        <w:rPr>
          <w:sz w:val="22"/>
          <w:szCs w:val="22"/>
        </w:rPr>
        <w:t xml:space="preserve"> wraz z nakładką umożliwiającą zdalny odczyt radiowy w systemie IMR Firmy AIUT Sp. z o.o. z Gliwic</w:t>
      </w:r>
      <w:r w:rsidR="008D1276">
        <w:rPr>
          <w:sz w:val="22"/>
          <w:szCs w:val="22"/>
        </w:rPr>
        <w:t>.</w:t>
      </w:r>
      <w:r w:rsidR="004A04E3" w:rsidRPr="004A04E3">
        <w:rPr>
          <w:sz w:val="22"/>
          <w:szCs w:val="22"/>
        </w:rPr>
        <w:t xml:space="preserve"> </w:t>
      </w:r>
      <w:r w:rsidR="004A04E3">
        <w:rPr>
          <w:sz w:val="22"/>
          <w:szCs w:val="22"/>
        </w:rPr>
        <w:t xml:space="preserve">Podobnie należy postąpić w </w:t>
      </w:r>
      <w:r w:rsidR="004A04E3" w:rsidRPr="00AA05FD">
        <w:rPr>
          <w:sz w:val="22"/>
          <w:szCs w:val="22"/>
        </w:rPr>
        <w:t xml:space="preserve">przypadku wymiennika na cele ciepłej wody użytkowej będącego w eksploatacji </w:t>
      </w:r>
      <w:r w:rsidR="004A04E3">
        <w:rPr>
          <w:sz w:val="22"/>
          <w:szCs w:val="22"/>
        </w:rPr>
        <w:t xml:space="preserve"> </w:t>
      </w:r>
      <w:r w:rsidR="004A04E3" w:rsidRPr="00AA05FD">
        <w:rPr>
          <w:sz w:val="22"/>
          <w:szCs w:val="22"/>
        </w:rPr>
        <w:t>PEC Gliwice</w:t>
      </w:r>
      <w:r w:rsidR="004A04E3">
        <w:rPr>
          <w:sz w:val="22"/>
          <w:szCs w:val="22"/>
        </w:rPr>
        <w:t xml:space="preserve">   </w:t>
      </w:r>
      <w:r w:rsidR="004A04E3" w:rsidRPr="00AA05FD">
        <w:rPr>
          <w:sz w:val="22"/>
          <w:szCs w:val="22"/>
        </w:rPr>
        <w:t xml:space="preserve"> Sp z o.o. </w:t>
      </w:r>
      <w:r w:rsidR="004A04E3" w:rsidRPr="00AA05FD">
        <w:rPr>
          <w:b/>
          <w:sz w:val="22"/>
          <w:szCs w:val="22"/>
        </w:rPr>
        <w:t>wymaga</w:t>
      </w:r>
      <w:r w:rsidR="004A04E3">
        <w:rPr>
          <w:b/>
          <w:sz w:val="22"/>
          <w:szCs w:val="22"/>
        </w:rPr>
        <w:t>ne jest</w:t>
      </w:r>
      <w:r w:rsidR="004A04E3" w:rsidRPr="00AA05FD">
        <w:rPr>
          <w:b/>
          <w:sz w:val="22"/>
          <w:szCs w:val="22"/>
        </w:rPr>
        <w:t xml:space="preserve"> aby instalacja </w:t>
      </w:r>
      <w:r w:rsidR="004A04E3">
        <w:rPr>
          <w:b/>
          <w:sz w:val="22"/>
          <w:szCs w:val="22"/>
        </w:rPr>
        <w:t>przygotowana</w:t>
      </w:r>
      <w:r w:rsidR="004A04E3" w:rsidRPr="00AA05FD">
        <w:rPr>
          <w:b/>
          <w:sz w:val="22"/>
          <w:szCs w:val="22"/>
        </w:rPr>
        <w:t xml:space="preserve"> była </w:t>
      </w:r>
      <w:r w:rsidR="004A04E3">
        <w:rPr>
          <w:b/>
          <w:sz w:val="22"/>
          <w:szCs w:val="22"/>
        </w:rPr>
        <w:t>do montażu</w:t>
      </w:r>
      <w:r w:rsidR="004A04E3" w:rsidRPr="00AA05FD">
        <w:rPr>
          <w:b/>
          <w:sz w:val="22"/>
          <w:szCs w:val="22"/>
        </w:rPr>
        <w:t xml:space="preserve"> wodomierz</w:t>
      </w:r>
      <w:r w:rsidR="004A04E3">
        <w:rPr>
          <w:b/>
          <w:sz w:val="22"/>
          <w:szCs w:val="22"/>
        </w:rPr>
        <w:t>a</w:t>
      </w:r>
      <w:r w:rsidR="004A04E3" w:rsidRPr="00AA05FD">
        <w:rPr>
          <w:b/>
          <w:sz w:val="22"/>
          <w:szCs w:val="22"/>
        </w:rPr>
        <w:t xml:space="preserve"> zimnej wody typu Unimag Cyble firmy Itron</w:t>
      </w:r>
      <w:r w:rsidR="004A04E3" w:rsidRPr="00AA05FD">
        <w:rPr>
          <w:sz w:val="22"/>
          <w:szCs w:val="22"/>
        </w:rPr>
        <w:t xml:space="preserve"> wraz z nakładką umożliwiającą zdalny odczyt radiowy w systemie IMR Firmy AIUT Sp. z o.o. z Gliwic.</w:t>
      </w:r>
    </w:p>
    <w:p w:rsidR="008D1276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>
        <w:rPr>
          <w:sz w:val="22"/>
          <w:szCs w:val="22"/>
        </w:rPr>
        <w:t>Dostawcą w/w urządzeń jest PEC Gliwice Sp. z o.o. natomiast wykonawca zobowiązany jest do przygotowania miejsca montażu wodomierza według danych zawartych w załączniku nr 2.</w:t>
      </w:r>
    </w:p>
    <w:p w:rsidR="008D1276" w:rsidRPr="00AA05FD" w:rsidRDefault="008D1276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 xml:space="preserve">W rurociągach, w miejscach przewidzianych dla późniejszego montażu </w:t>
      </w:r>
      <w:r>
        <w:rPr>
          <w:sz w:val="22"/>
          <w:szCs w:val="22"/>
        </w:rPr>
        <w:t>wodomierza</w:t>
      </w:r>
      <w:r w:rsidRPr="00AA05FD">
        <w:rPr>
          <w:sz w:val="22"/>
          <w:szCs w:val="22"/>
        </w:rPr>
        <w:t xml:space="preserve"> powinny być wstawione łączniki rurowe o wymiarach pozwalających na pracę instalacji bez tych elementów. W zależności od rodzaju połączeń będą to szczelne „wstawki” kołnierzowe oraz przeciwkołnierze na rurach lub odpowiednie odcinki rur gwintowanych współpracujących z półśrubunkami (tzw. łączniki do wodomierzy).Wymagane jest aby półśrubunki były wkręcane, mosiężne z możliwością ich wymiany za pomocą kluczy bez konieczności cięcia i spawania.  W przypadku wstawek z kołnierzami bezwzględnie trzeba zachować współosiowość otworów na śruby mocujące.</w:t>
      </w:r>
    </w:p>
    <w:p w:rsidR="003D2D23" w:rsidRPr="00AA05FD" w:rsidRDefault="003D2D23" w:rsidP="0044579B">
      <w:pPr>
        <w:tabs>
          <w:tab w:val="left" w:pos="0"/>
        </w:tabs>
        <w:jc w:val="both"/>
        <w:rPr>
          <w:sz w:val="22"/>
          <w:szCs w:val="22"/>
        </w:rPr>
      </w:pPr>
      <w:r w:rsidRPr="00AA05FD">
        <w:rPr>
          <w:sz w:val="22"/>
          <w:szCs w:val="22"/>
        </w:rPr>
        <w:tab/>
      </w:r>
    </w:p>
    <w:sectPr w:rsidR="003D2D23" w:rsidRPr="00AA05FD" w:rsidSect="005E0E55">
      <w:headerReference w:type="even" r:id="rId8"/>
      <w:headerReference w:type="default" r:id="rId9"/>
      <w:footerReference w:type="default" r:id="rId10"/>
      <w:pgSz w:w="11906" w:h="16838"/>
      <w:pgMar w:top="1440" w:right="1080" w:bottom="1440" w:left="1080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C66316" w:rsidRDefault="00C66316">
      <w:r>
        <w:separator/>
      </w:r>
    </w:p>
  </w:endnote>
  <w:endnote w:type="continuationSeparator" w:id="0">
    <w:p w:rsidR="00C66316" w:rsidRDefault="00C66316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D1276">
    <w:pPr>
      <w:pStyle w:val="Stopka"/>
      <w:jc w:val="right"/>
    </w:pPr>
    <w:r>
      <w:t xml:space="preserve">Strona | </w:t>
    </w:r>
    <w:r w:rsidR="007D6893">
      <w:fldChar w:fldCharType="begin"/>
    </w:r>
    <w:r>
      <w:instrText xml:space="preserve"> PAGE   \* MERGEFORMAT </w:instrText>
    </w:r>
    <w:r w:rsidR="007D6893">
      <w:fldChar w:fldCharType="separate"/>
    </w:r>
    <w:r w:rsidR="008B19EB">
      <w:rPr>
        <w:noProof/>
      </w:rPr>
      <w:t>1</w:t>
    </w:r>
    <w:r w:rsidR="007D6893">
      <w:fldChar w:fldCharType="end"/>
    </w:r>
    <w:r>
      <w:t xml:space="preserve"> </w:t>
    </w:r>
  </w:p>
  <w:p w:rsidR="008D1276" w:rsidRDefault="008D1276">
    <w:pPr>
      <w:pStyle w:val="Stopka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C66316" w:rsidRDefault="00C66316">
      <w:r>
        <w:separator/>
      </w:r>
    </w:p>
  </w:footnote>
  <w:footnote w:type="continuationSeparator" w:id="0">
    <w:p w:rsidR="00C66316" w:rsidRDefault="00C66316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>
    <w:pPr>
      <w:pStyle w:val="Nagwek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1" name="Obraz 1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>
      <w:rPr>
        <w:noProof/>
      </w:rPr>
      <w:drawing>
        <wp:inline distT="0" distB="0" distL="0" distR="0">
          <wp:extent cx="3954780" cy="754380"/>
          <wp:effectExtent l="0" t="0" r="7620" b="7620"/>
          <wp:docPr id="2" name="Obraz 2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8D1276" w:rsidRDefault="008E7400" w:rsidP="00582C52">
    <w:pPr>
      <w:pStyle w:val="Nagwek"/>
      <w:jc w:val="center"/>
    </w:pPr>
    <w:r>
      <w:rPr>
        <w:noProof/>
      </w:rPr>
      <w:drawing>
        <wp:inline distT="0" distB="0" distL="0" distR="0">
          <wp:extent cx="3954780" cy="754380"/>
          <wp:effectExtent l="0" t="0" r="7620" b="7620"/>
          <wp:docPr id="3" name="Obraz 3" descr="logo pec poziom cs dla miasta i TP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 pec poziom cs dla miasta i TP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3954780" cy="75438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0CDF6896"/>
    <w:multiLevelType w:val="hybridMultilevel"/>
    <w:tmpl w:val="100AAC6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 w15:restartNumberingAfterBreak="0">
    <w:nsid w:val="495B742D"/>
    <w:multiLevelType w:val="hybridMultilevel"/>
    <w:tmpl w:val="25DE203E"/>
    <w:lvl w:ilvl="0" w:tplc="0415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autoHyphenation/>
  <w:hyphenationZone w:val="425"/>
  <w:drawingGridHorizontalSpacing w:val="120"/>
  <w:displayHorizontalDrawingGridEvery w:val="2"/>
  <w:noPunctuationKerning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BA7582"/>
    <w:rsid w:val="00003805"/>
    <w:rsid w:val="00011F69"/>
    <w:rsid w:val="00017C84"/>
    <w:rsid w:val="00026465"/>
    <w:rsid w:val="00034E2E"/>
    <w:rsid w:val="00042B06"/>
    <w:rsid w:val="000533C3"/>
    <w:rsid w:val="00056793"/>
    <w:rsid w:val="00065F7E"/>
    <w:rsid w:val="00067FE7"/>
    <w:rsid w:val="000748E6"/>
    <w:rsid w:val="000918BA"/>
    <w:rsid w:val="00096594"/>
    <w:rsid w:val="000A1A27"/>
    <w:rsid w:val="000A73FC"/>
    <w:rsid w:val="000B5447"/>
    <w:rsid w:val="000C45A0"/>
    <w:rsid w:val="000D49F3"/>
    <w:rsid w:val="000E198C"/>
    <w:rsid w:val="000E67B6"/>
    <w:rsid w:val="000F30A1"/>
    <w:rsid w:val="00111A78"/>
    <w:rsid w:val="00114C09"/>
    <w:rsid w:val="00124B06"/>
    <w:rsid w:val="00127964"/>
    <w:rsid w:val="0013441F"/>
    <w:rsid w:val="00142DC5"/>
    <w:rsid w:val="0014497B"/>
    <w:rsid w:val="0014531A"/>
    <w:rsid w:val="00150EA5"/>
    <w:rsid w:val="00152E97"/>
    <w:rsid w:val="001805E0"/>
    <w:rsid w:val="00191B1C"/>
    <w:rsid w:val="00192F36"/>
    <w:rsid w:val="00197139"/>
    <w:rsid w:val="001C6884"/>
    <w:rsid w:val="001C79A5"/>
    <w:rsid w:val="001E22AF"/>
    <w:rsid w:val="001F1984"/>
    <w:rsid w:val="001F736B"/>
    <w:rsid w:val="00202E1E"/>
    <w:rsid w:val="002232DC"/>
    <w:rsid w:val="00230C84"/>
    <w:rsid w:val="00242DAF"/>
    <w:rsid w:val="00243469"/>
    <w:rsid w:val="002508D0"/>
    <w:rsid w:val="00250BE4"/>
    <w:rsid w:val="00251310"/>
    <w:rsid w:val="00261C88"/>
    <w:rsid w:val="0026530D"/>
    <w:rsid w:val="00272D94"/>
    <w:rsid w:val="00282A59"/>
    <w:rsid w:val="00284B66"/>
    <w:rsid w:val="00290968"/>
    <w:rsid w:val="002A1225"/>
    <w:rsid w:val="002A6276"/>
    <w:rsid w:val="002B0506"/>
    <w:rsid w:val="002D2350"/>
    <w:rsid w:val="002D48F2"/>
    <w:rsid w:val="002D7B30"/>
    <w:rsid w:val="002E1C4F"/>
    <w:rsid w:val="002E4FB5"/>
    <w:rsid w:val="002E5CEE"/>
    <w:rsid w:val="002F169D"/>
    <w:rsid w:val="002F40A8"/>
    <w:rsid w:val="002F42B5"/>
    <w:rsid w:val="00300E03"/>
    <w:rsid w:val="00311B17"/>
    <w:rsid w:val="00320908"/>
    <w:rsid w:val="00361BD5"/>
    <w:rsid w:val="0037629F"/>
    <w:rsid w:val="003811AC"/>
    <w:rsid w:val="003846F6"/>
    <w:rsid w:val="00386B1F"/>
    <w:rsid w:val="00396FAD"/>
    <w:rsid w:val="003A59AB"/>
    <w:rsid w:val="003A698A"/>
    <w:rsid w:val="003A755A"/>
    <w:rsid w:val="003B1717"/>
    <w:rsid w:val="003B5FC7"/>
    <w:rsid w:val="003B65EF"/>
    <w:rsid w:val="003C5CAF"/>
    <w:rsid w:val="003D2D23"/>
    <w:rsid w:val="003D6B79"/>
    <w:rsid w:val="004053EB"/>
    <w:rsid w:val="00406BB5"/>
    <w:rsid w:val="0041153D"/>
    <w:rsid w:val="00422CA5"/>
    <w:rsid w:val="0042676F"/>
    <w:rsid w:val="004344ED"/>
    <w:rsid w:val="00434AEE"/>
    <w:rsid w:val="0044579B"/>
    <w:rsid w:val="00457159"/>
    <w:rsid w:val="004603BF"/>
    <w:rsid w:val="00465FC6"/>
    <w:rsid w:val="004702B7"/>
    <w:rsid w:val="0047281C"/>
    <w:rsid w:val="00474A26"/>
    <w:rsid w:val="00480EAA"/>
    <w:rsid w:val="004847BC"/>
    <w:rsid w:val="004948B5"/>
    <w:rsid w:val="004950A4"/>
    <w:rsid w:val="004A04E3"/>
    <w:rsid w:val="004A4E76"/>
    <w:rsid w:val="004A78FD"/>
    <w:rsid w:val="004B0A67"/>
    <w:rsid w:val="004B3AB1"/>
    <w:rsid w:val="004C3707"/>
    <w:rsid w:val="004D0377"/>
    <w:rsid w:val="004D37DF"/>
    <w:rsid w:val="004E04FD"/>
    <w:rsid w:val="0050160C"/>
    <w:rsid w:val="00511A69"/>
    <w:rsid w:val="00525B37"/>
    <w:rsid w:val="00553174"/>
    <w:rsid w:val="00560125"/>
    <w:rsid w:val="00564E66"/>
    <w:rsid w:val="00582C52"/>
    <w:rsid w:val="00584812"/>
    <w:rsid w:val="00586717"/>
    <w:rsid w:val="00592366"/>
    <w:rsid w:val="00596E10"/>
    <w:rsid w:val="00597B71"/>
    <w:rsid w:val="005A1F8B"/>
    <w:rsid w:val="005C72F7"/>
    <w:rsid w:val="005D185C"/>
    <w:rsid w:val="005D2066"/>
    <w:rsid w:val="005E0E55"/>
    <w:rsid w:val="005F45B4"/>
    <w:rsid w:val="00603806"/>
    <w:rsid w:val="00613255"/>
    <w:rsid w:val="00613A99"/>
    <w:rsid w:val="00613C02"/>
    <w:rsid w:val="00620987"/>
    <w:rsid w:val="00634F12"/>
    <w:rsid w:val="006351E5"/>
    <w:rsid w:val="00635DE1"/>
    <w:rsid w:val="0064063E"/>
    <w:rsid w:val="00650347"/>
    <w:rsid w:val="006535C9"/>
    <w:rsid w:val="00662382"/>
    <w:rsid w:val="0067079C"/>
    <w:rsid w:val="00671E9F"/>
    <w:rsid w:val="00677432"/>
    <w:rsid w:val="00693CD1"/>
    <w:rsid w:val="00696F47"/>
    <w:rsid w:val="006A04DA"/>
    <w:rsid w:val="006D39B2"/>
    <w:rsid w:val="006F2EF8"/>
    <w:rsid w:val="006F4C11"/>
    <w:rsid w:val="006F6377"/>
    <w:rsid w:val="00703107"/>
    <w:rsid w:val="00710BD6"/>
    <w:rsid w:val="007271F7"/>
    <w:rsid w:val="00744FBC"/>
    <w:rsid w:val="00755D83"/>
    <w:rsid w:val="007565A3"/>
    <w:rsid w:val="00756E63"/>
    <w:rsid w:val="00762331"/>
    <w:rsid w:val="0077358F"/>
    <w:rsid w:val="00780AB3"/>
    <w:rsid w:val="0078406B"/>
    <w:rsid w:val="0079255E"/>
    <w:rsid w:val="007A09C1"/>
    <w:rsid w:val="007A4C99"/>
    <w:rsid w:val="007B0BF0"/>
    <w:rsid w:val="007C06DE"/>
    <w:rsid w:val="007C2838"/>
    <w:rsid w:val="007D2B1E"/>
    <w:rsid w:val="007D5E6E"/>
    <w:rsid w:val="007D6893"/>
    <w:rsid w:val="007E4BE3"/>
    <w:rsid w:val="007E7AB0"/>
    <w:rsid w:val="00801FFC"/>
    <w:rsid w:val="00815982"/>
    <w:rsid w:val="00817764"/>
    <w:rsid w:val="008207BC"/>
    <w:rsid w:val="00820E58"/>
    <w:rsid w:val="00823637"/>
    <w:rsid w:val="00826F64"/>
    <w:rsid w:val="00837264"/>
    <w:rsid w:val="008400D4"/>
    <w:rsid w:val="00847278"/>
    <w:rsid w:val="00855917"/>
    <w:rsid w:val="00857379"/>
    <w:rsid w:val="00862A46"/>
    <w:rsid w:val="00876949"/>
    <w:rsid w:val="008774DC"/>
    <w:rsid w:val="00881727"/>
    <w:rsid w:val="00882102"/>
    <w:rsid w:val="00883CAF"/>
    <w:rsid w:val="00891EA2"/>
    <w:rsid w:val="00895D07"/>
    <w:rsid w:val="008A070B"/>
    <w:rsid w:val="008B19EB"/>
    <w:rsid w:val="008B1DC7"/>
    <w:rsid w:val="008B45EA"/>
    <w:rsid w:val="008B4973"/>
    <w:rsid w:val="008D1276"/>
    <w:rsid w:val="008E26CD"/>
    <w:rsid w:val="008E3C1A"/>
    <w:rsid w:val="008E7400"/>
    <w:rsid w:val="008F1BB3"/>
    <w:rsid w:val="0090484C"/>
    <w:rsid w:val="00904B41"/>
    <w:rsid w:val="009078BC"/>
    <w:rsid w:val="00907A20"/>
    <w:rsid w:val="0091647C"/>
    <w:rsid w:val="00922BBE"/>
    <w:rsid w:val="00951624"/>
    <w:rsid w:val="00952BE8"/>
    <w:rsid w:val="00953885"/>
    <w:rsid w:val="00956638"/>
    <w:rsid w:val="00956810"/>
    <w:rsid w:val="0097500F"/>
    <w:rsid w:val="00977D19"/>
    <w:rsid w:val="00980EF1"/>
    <w:rsid w:val="0098172C"/>
    <w:rsid w:val="009850D0"/>
    <w:rsid w:val="009901C0"/>
    <w:rsid w:val="009B3037"/>
    <w:rsid w:val="009C65C4"/>
    <w:rsid w:val="009C6B81"/>
    <w:rsid w:val="009E0A7F"/>
    <w:rsid w:val="009E2CC3"/>
    <w:rsid w:val="009E4D97"/>
    <w:rsid w:val="009E5EF5"/>
    <w:rsid w:val="009E755D"/>
    <w:rsid w:val="009F450D"/>
    <w:rsid w:val="009F6150"/>
    <w:rsid w:val="00A06E34"/>
    <w:rsid w:val="00A146CB"/>
    <w:rsid w:val="00A213DA"/>
    <w:rsid w:val="00A45AE7"/>
    <w:rsid w:val="00A50ECC"/>
    <w:rsid w:val="00A5251A"/>
    <w:rsid w:val="00A55C06"/>
    <w:rsid w:val="00A624C1"/>
    <w:rsid w:val="00A6590A"/>
    <w:rsid w:val="00A75679"/>
    <w:rsid w:val="00A75F2F"/>
    <w:rsid w:val="00A760A8"/>
    <w:rsid w:val="00A818F0"/>
    <w:rsid w:val="00A831B1"/>
    <w:rsid w:val="00A917EE"/>
    <w:rsid w:val="00A95EB6"/>
    <w:rsid w:val="00AA016C"/>
    <w:rsid w:val="00AA05FD"/>
    <w:rsid w:val="00AA135A"/>
    <w:rsid w:val="00AA73D6"/>
    <w:rsid w:val="00AA7529"/>
    <w:rsid w:val="00AD3CE8"/>
    <w:rsid w:val="00AD52E8"/>
    <w:rsid w:val="00AD6C70"/>
    <w:rsid w:val="00AE0792"/>
    <w:rsid w:val="00AF23FB"/>
    <w:rsid w:val="00B02947"/>
    <w:rsid w:val="00B21DBA"/>
    <w:rsid w:val="00B24DD1"/>
    <w:rsid w:val="00B31E37"/>
    <w:rsid w:val="00B34B2D"/>
    <w:rsid w:val="00B34FE7"/>
    <w:rsid w:val="00B462E1"/>
    <w:rsid w:val="00B506E2"/>
    <w:rsid w:val="00B55980"/>
    <w:rsid w:val="00B559F6"/>
    <w:rsid w:val="00B55B0E"/>
    <w:rsid w:val="00B62AC0"/>
    <w:rsid w:val="00B64AA5"/>
    <w:rsid w:val="00B703A4"/>
    <w:rsid w:val="00B707E3"/>
    <w:rsid w:val="00B86B97"/>
    <w:rsid w:val="00B91222"/>
    <w:rsid w:val="00B92CB5"/>
    <w:rsid w:val="00B949B5"/>
    <w:rsid w:val="00B95135"/>
    <w:rsid w:val="00BA5AA0"/>
    <w:rsid w:val="00BA7565"/>
    <w:rsid w:val="00BA7582"/>
    <w:rsid w:val="00BB18DA"/>
    <w:rsid w:val="00BB5D91"/>
    <w:rsid w:val="00BC436A"/>
    <w:rsid w:val="00BD536C"/>
    <w:rsid w:val="00BD7189"/>
    <w:rsid w:val="00BF2333"/>
    <w:rsid w:val="00BF778A"/>
    <w:rsid w:val="00BF7F21"/>
    <w:rsid w:val="00C010C2"/>
    <w:rsid w:val="00C30966"/>
    <w:rsid w:val="00C314B9"/>
    <w:rsid w:val="00C31706"/>
    <w:rsid w:val="00C40F97"/>
    <w:rsid w:val="00C4351D"/>
    <w:rsid w:val="00C50D2D"/>
    <w:rsid w:val="00C54C0E"/>
    <w:rsid w:val="00C60E49"/>
    <w:rsid w:val="00C66316"/>
    <w:rsid w:val="00C674C7"/>
    <w:rsid w:val="00C776C5"/>
    <w:rsid w:val="00C80FDD"/>
    <w:rsid w:val="00C82F34"/>
    <w:rsid w:val="00CA381D"/>
    <w:rsid w:val="00CA54A3"/>
    <w:rsid w:val="00CA59EC"/>
    <w:rsid w:val="00CD06D9"/>
    <w:rsid w:val="00CE4A65"/>
    <w:rsid w:val="00CE5C91"/>
    <w:rsid w:val="00CF02F6"/>
    <w:rsid w:val="00CF1175"/>
    <w:rsid w:val="00D0233F"/>
    <w:rsid w:val="00D244FD"/>
    <w:rsid w:val="00D24C29"/>
    <w:rsid w:val="00D27D59"/>
    <w:rsid w:val="00D42C5A"/>
    <w:rsid w:val="00D4374A"/>
    <w:rsid w:val="00D43905"/>
    <w:rsid w:val="00D43A20"/>
    <w:rsid w:val="00D45BF4"/>
    <w:rsid w:val="00D628E4"/>
    <w:rsid w:val="00D64308"/>
    <w:rsid w:val="00D83101"/>
    <w:rsid w:val="00D87B98"/>
    <w:rsid w:val="00D948E9"/>
    <w:rsid w:val="00D948FC"/>
    <w:rsid w:val="00DA0FF3"/>
    <w:rsid w:val="00DB766A"/>
    <w:rsid w:val="00DC7606"/>
    <w:rsid w:val="00DD35E7"/>
    <w:rsid w:val="00DD7A51"/>
    <w:rsid w:val="00DE5D05"/>
    <w:rsid w:val="00DF17E4"/>
    <w:rsid w:val="00DF6718"/>
    <w:rsid w:val="00E04469"/>
    <w:rsid w:val="00E05AFF"/>
    <w:rsid w:val="00E07223"/>
    <w:rsid w:val="00E150B3"/>
    <w:rsid w:val="00E21D4A"/>
    <w:rsid w:val="00E3499B"/>
    <w:rsid w:val="00E3787B"/>
    <w:rsid w:val="00E4471F"/>
    <w:rsid w:val="00E51290"/>
    <w:rsid w:val="00E56388"/>
    <w:rsid w:val="00E578AE"/>
    <w:rsid w:val="00E6608F"/>
    <w:rsid w:val="00E82E0D"/>
    <w:rsid w:val="00E85982"/>
    <w:rsid w:val="00E9166B"/>
    <w:rsid w:val="00E94000"/>
    <w:rsid w:val="00E95783"/>
    <w:rsid w:val="00EA1C28"/>
    <w:rsid w:val="00EC24CC"/>
    <w:rsid w:val="00ED7615"/>
    <w:rsid w:val="00EE0155"/>
    <w:rsid w:val="00EE38C8"/>
    <w:rsid w:val="00EF1A7B"/>
    <w:rsid w:val="00EF4C52"/>
    <w:rsid w:val="00F013A9"/>
    <w:rsid w:val="00F11401"/>
    <w:rsid w:val="00F24DFE"/>
    <w:rsid w:val="00F2781C"/>
    <w:rsid w:val="00F35AE6"/>
    <w:rsid w:val="00F51EF1"/>
    <w:rsid w:val="00F61B20"/>
    <w:rsid w:val="00F767B4"/>
    <w:rsid w:val="00F80636"/>
    <w:rsid w:val="00F836ED"/>
    <w:rsid w:val="00F868BF"/>
    <w:rsid w:val="00F92E6C"/>
    <w:rsid w:val="00FA1B74"/>
    <w:rsid w:val="00FB3443"/>
    <w:rsid w:val="00FD1A10"/>
    <w:rsid w:val="00FE690A"/>
    <w:rsid w:val="00FF606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martTagType w:namespaceuri="urn:schemas-microsoft-com:office:smarttags" w:name="PersonName"/>
  <w:shapeDefaults>
    <o:shapedefaults v:ext="edit" spidmax="1026"/>
    <o:shapelayout v:ext="edit">
      <o:idmap v:ext="edit" data="1"/>
    </o:shapelayout>
  </w:shapeDefaults>
  <w:decimalSymbol w:val=","/>
  <w:listSeparator w:val=";"/>
  <w15:docId w15:val="{CE574CF7-5732-4601-AF0A-A61B7F89991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pl-PL" w:eastAsia="pl-PL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nhideWhenUsed="1"/>
    <w:lsdException w:name="toc 2" w:semiHidden="1" w:unhideWhenUsed="1"/>
    <w:lsdException w:name="toc 3" w:semiHidden="1" w:unhideWhenUsed="1"/>
    <w:lsdException w:name="toc 4" w:semiHidden="1" w:unhideWhenUsed="1"/>
    <w:lsdException w:name="toc 5" w:semiHidden="1" w:unhideWhenUsed="1"/>
    <w:lsdException w:name="toc 6" w:semiHidden="1" w:unhideWhenUsed="1"/>
    <w:lsdException w:name="toc 7" w:semiHidden="1" w:unhideWhenUsed="1"/>
    <w:lsdException w:name="toc 8" w:semiHidden="1" w:unhideWhenUsed="1"/>
    <w:lsdException w:name="toc 9" w:semiHidden="1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iPriority="99" w:unhideWhenUsed="1"/>
    <w:lsdException w:name="footer" w:semiHidden="1" w:uiPriority="99" w:unhideWhenUsed="1"/>
    <w:lsdException w:name="index heading" w:semiHidden="1" w:unhideWhenUsed="1"/>
    <w:lsdException w:name="caption" w:semiHidden="1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2" w:semiHidden="1" w:unhideWhenUsed="1"/>
    <w:lsdException w:name="List 3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qFormat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qFormat="1"/>
    <w:lsdException w:name="Emphasis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ny">
    <w:name w:val="Normal"/>
    <w:qFormat/>
    <w:rsid w:val="00A5251A"/>
    <w:rPr>
      <w:sz w:val="24"/>
      <w:szCs w:val="24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NormalnyWeb">
    <w:name w:val="Normal (Web)"/>
    <w:basedOn w:val="Normalny"/>
    <w:rsid w:val="006F4C11"/>
    <w:pPr>
      <w:spacing w:before="100" w:beforeAutospacing="1" w:after="100" w:afterAutospacing="1"/>
    </w:pPr>
  </w:style>
  <w:style w:type="paragraph" w:styleId="Mapadokumentu">
    <w:name w:val="Document Map"/>
    <w:basedOn w:val="Normalny"/>
    <w:semiHidden/>
    <w:rsid w:val="009E755D"/>
    <w:pPr>
      <w:shd w:val="clear" w:color="auto" w:fill="000080"/>
    </w:pPr>
    <w:rPr>
      <w:rFonts w:ascii="Tahoma" w:hAnsi="Tahoma" w:cs="Tahoma"/>
    </w:rPr>
  </w:style>
  <w:style w:type="paragraph" w:styleId="Stopka">
    <w:name w:val="footer"/>
    <w:basedOn w:val="Normalny"/>
    <w:link w:val="StopkaZnak"/>
    <w:uiPriority w:val="99"/>
    <w:rsid w:val="00FE690A"/>
    <w:pPr>
      <w:tabs>
        <w:tab w:val="center" w:pos="4536"/>
        <w:tab w:val="right" w:pos="9072"/>
      </w:tabs>
    </w:pPr>
  </w:style>
  <w:style w:type="character" w:styleId="Numerstrony">
    <w:name w:val="page number"/>
    <w:basedOn w:val="Domylnaczcionkaakapitu"/>
    <w:rsid w:val="00FE690A"/>
  </w:style>
  <w:style w:type="paragraph" w:styleId="Tekstprzypisudolnego">
    <w:name w:val="footnote text"/>
    <w:basedOn w:val="Normalny"/>
    <w:semiHidden/>
    <w:rsid w:val="00FE690A"/>
    <w:rPr>
      <w:sz w:val="20"/>
      <w:szCs w:val="20"/>
    </w:rPr>
  </w:style>
  <w:style w:type="character" w:styleId="Odwoanieprzypisudolnego">
    <w:name w:val="footnote reference"/>
    <w:semiHidden/>
    <w:rsid w:val="00FE690A"/>
    <w:rPr>
      <w:vertAlign w:val="superscript"/>
    </w:rPr>
  </w:style>
  <w:style w:type="paragraph" w:styleId="Legenda">
    <w:name w:val="caption"/>
    <w:basedOn w:val="Normalny"/>
    <w:next w:val="Normalny"/>
    <w:qFormat/>
    <w:rsid w:val="00FE690A"/>
    <w:pPr>
      <w:spacing w:before="120" w:after="120"/>
    </w:pPr>
    <w:rPr>
      <w:b/>
      <w:bCs/>
      <w:sz w:val="20"/>
      <w:szCs w:val="20"/>
    </w:rPr>
  </w:style>
  <w:style w:type="character" w:styleId="Odwoaniedokomentarza">
    <w:name w:val="annotation reference"/>
    <w:semiHidden/>
    <w:rsid w:val="00FE690A"/>
    <w:rPr>
      <w:sz w:val="16"/>
      <w:szCs w:val="16"/>
    </w:rPr>
  </w:style>
  <w:style w:type="paragraph" w:styleId="Tekstkomentarza">
    <w:name w:val="annotation text"/>
    <w:basedOn w:val="Normalny"/>
    <w:semiHidden/>
    <w:rsid w:val="00FE690A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semiHidden/>
    <w:rsid w:val="00FE690A"/>
    <w:rPr>
      <w:b/>
      <w:bCs/>
    </w:rPr>
  </w:style>
  <w:style w:type="paragraph" w:styleId="Tekstdymka">
    <w:name w:val="Balloon Text"/>
    <w:basedOn w:val="Normalny"/>
    <w:semiHidden/>
    <w:rsid w:val="00FE690A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rsid w:val="00582C52"/>
    <w:pPr>
      <w:tabs>
        <w:tab w:val="center" w:pos="4536"/>
        <w:tab w:val="right" w:pos="9072"/>
      </w:tabs>
    </w:pPr>
  </w:style>
  <w:style w:type="character" w:customStyle="1" w:styleId="NagwekZnak">
    <w:name w:val="Nagłówek Znak"/>
    <w:link w:val="Nagwek"/>
    <w:uiPriority w:val="99"/>
    <w:rsid w:val="00582C52"/>
    <w:rPr>
      <w:sz w:val="24"/>
      <w:szCs w:val="24"/>
    </w:rPr>
  </w:style>
  <w:style w:type="character" w:customStyle="1" w:styleId="StopkaZnak">
    <w:name w:val="Stopka Znak"/>
    <w:link w:val="Stopka"/>
    <w:uiPriority w:val="99"/>
    <w:rsid w:val="007565A3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 Fifth Edition"/>
</file>

<file path=customXml/itemProps1.xml><?xml version="1.0" encoding="utf-8"?>
<ds:datastoreItem xmlns:ds="http://schemas.openxmlformats.org/officeDocument/2006/customXml" ds:itemID="{74FB6F50-6078-465B-9FA0-A8DE53C7DF4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16</TotalTime>
  <Pages>2</Pages>
  <Words>1224</Words>
  <Characters>7345</Characters>
  <Application>Microsoft Office Word</Application>
  <DocSecurity>0</DocSecurity>
  <Lines>61</Lines>
  <Paragraphs>17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>Warunki techniczne</vt:lpstr>
    </vt:vector>
  </TitlesOfParts>
  <Company>PEC-Gliwice</Company>
  <LinksUpToDate>false</LinksUpToDate>
  <CharactersWithSpaces>8552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Warunki techniczne</dc:title>
  <dc:subject/>
  <dc:creator>kierownik_ts</dc:creator>
  <cp:keywords/>
  <cp:lastModifiedBy>M.Migda</cp:lastModifiedBy>
  <cp:revision>33</cp:revision>
  <cp:lastPrinted>2017-05-02T12:29:00Z</cp:lastPrinted>
  <dcterms:created xsi:type="dcterms:W3CDTF">2017-04-19T11:23:00Z</dcterms:created>
  <dcterms:modified xsi:type="dcterms:W3CDTF">2018-05-10T06:13:00Z</dcterms:modified>
</cp:coreProperties>
</file>