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4500" w:rsidRPr="008C3BA9" w:rsidRDefault="00014500" w:rsidP="000158B4">
      <w:pPr>
        <w:jc w:val="center"/>
        <w:rPr>
          <w:sz w:val="36"/>
          <w:szCs w:val="36"/>
        </w:rPr>
      </w:pPr>
      <w:r w:rsidRPr="008C3BA9">
        <w:rPr>
          <w:sz w:val="36"/>
          <w:szCs w:val="36"/>
        </w:rPr>
        <w:t>Warunki techniczne dla instalacji AKPiA węzłów cieplnych.</w:t>
      </w:r>
    </w:p>
    <w:p w:rsidR="00014500" w:rsidRPr="00A00B86" w:rsidRDefault="00014500" w:rsidP="000E2AB0">
      <w:pPr>
        <w:pStyle w:val="Default"/>
        <w:numPr>
          <w:ilvl w:val="0"/>
          <w:numId w:val="8"/>
        </w:numPr>
        <w:spacing w:after="240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Podstawowe wymagania dla instalacji AKPia.</w:t>
      </w:r>
    </w:p>
    <w:p w:rsidR="00014500" w:rsidRPr="000158B4" w:rsidRDefault="00014500" w:rsidP="000158B4">
      <w:pPr>
        <w:pStyle w:val="Default"/>
        <w:jc w:val="both"/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Zastosowana aparatura pomiarowa winna posiadać obudowy o stopniu ochrony IP (wg normy </w:t>
      </w:r>
      <w:r>
        <w:rPr>
          <w:rFonts w:ascii="Calibri" w:hAnsi="Calibri" w:cs="Calibri"/>
          <w:sz w:val="22"/>
          <w:szCs w:val="22"/>
        </w:rPr>
        <w:br/>
      </w:r>
      <w:r w:rsidRPr="000158B4">
        <w:rPr>
          <w:rFonts w:ascii="Calibri" w:hAnsi="Calibri" w:cs="Calibri"/>
          <w:sz w:val="22"/>
          <w:szCs w:val="22"/>
        </w:rPr>
        <w:t xml:space="preserve">PN-EN 60529) odpowiednie do miejsca montażu. Szafka AKP, zawierająca regulator i inne elementy układu sygnalizacji i sterowania powinna być zabudowana bezpośrednio na kompakcie na sztywnej ramie, jako obudowa zamknięta metalowa (minimum IP 40). Zastosowana aparatura pomiarowa  winna posiadać deklaracje producenta CE. </w:t>
      </w:r>
    </w:p>
    <w:p w:rsidR="00014500" w:rsidRDefault="00014500" w:rsidP="000158B4">
      <w:pPr>
        <w:tabs>
          <w:tab w:val="left" w:pos="0"/>
        </w:tabs>
        <w:suppressAutoHyphens/>
        <w:jc w:val="both"/>
      </w:pPr>
      <w:r>
        <w:tab/>
      </w:r>
      <w:r w:rsidRPr="000158B4">
        <w:t>Elementy wyposażenia szafki AKPiA</w:t>
      </w:r>
      <w:r>
        <w:t xml:space="preserve"> w przypadku zabudowy węzła dwufunkcyjnego jak i jednofunkcyjnego </w:t>
      </w:r>
      <w:r w:rsidRPr="000158B4">
        <w:t xml:space="preserve">okablowanie, listwy oraz elementy sterownicze i sygnalizacyjne powinny być w sposób </w:t>
      </w:r>
      <w:r w:rsidRPr="00751226">
        <w:rPr>
          <w:u w:val="single"/>
        </w:rPr>
        <w:t>maszynowy trwały i czytelny opisane</w:t>
      </w:r>
      <w:r w:rsidRPr="000158B4">
        <w:t>. Wymaga się umieszczenia wewnątrz szafki czytelnego schematu połączeń dla poszczególnych urządzeń regulacyjnych</w:t>
      </w:r>
      <w:r>
        <w:t>.</w:t>
      </w:r>
      <w:r w:rsidRPr="000158B4">
        <w:t xml:space="preserve"> Listwa przyłączeniowa opomiarowania obiektowego</w:t>
      </w:r>
      <w:r>
        <w:t xml:space="preserve"> i sterowania </w:t>
      </w:r>
      <w:r w:rsidRPr="000158B4">
        <w:t xml:space="preserve">winna być konsekwencją przyjętych opisów schematu technologicznego poszczególnych elementów UAR. </w:t>
      </w:r>
      <w:r w:rsidRPr="00C97198">
        <w:rPr>
          <w:u w:val="single"/>
        </w:rPr>
        <w:t>Pozostawić otwory z 3 dławikami  jako rezerwa</w:t>
      </w:r>
      <w:r>
        <w:t>.</w:t>
      </w:r>
      <w:r>
        <w:br/>
        <w:t>Dławiki dopasowane do przekroju okablowania, stosować dławiki typu klik.</w:t>
      </w:r>
    </w:p>
    <w:p w:rsidR="00014500" w:rsidRDefault="00014500" w:rsidP="003860FB">
      <w:pPr>
        <w:tabs>
          <w:tab w:val="left" w:pos="0"/>
        </w:tabs>
        <w:suppressAutoHyphens/>
        <w:jc w:val="center"/>
        <w:rPr>
          <w:i/>
          <w:iCs/>
        </w:rPr>
      </w:pPr>
      <w:r>
        <w:t xml:space="preserve">Zdjęcie nr_1 </w:t>
      </w:r>
      <w:r w:rsidRPr="003860FB">
        <w:rPr>
          <w:i/>
          <w:iCs/>
        </w:rPr>
        <w:t xml:space="preserve">Przykładowy wygląd </w:t>
      </w:r>
      <w:r>
        <w:rPr>
          <w:i/>
          <w:iCs/>
        </w:rPr>
        <w:t xml:space="preserve">szafki  ze sposobem </w:t>
      </w:r>
      <w:r w:rsidRPr="003860FB">
        <w:rPr>
          <w:i/>
          <w:iCs/>
        </w:rPr>
        <w:t>opi</w:t>
      </w:r>
      <w:r>
        <w:rPr>
          <w:i/>
          <w:iCs/>
        </w:rPr>
        <w:t>sania</w:t>
      </w:r>
      <w:r w:rsidRPr="003860FB">
        <w:rPr>
          <w:i/>
          <w:iCs/>
        </w:rPr>
        <w:t xml:space="preserve"> okablowania UAR.</w:t>
      </w:r>
    </w:p>
    <w:p w:rsidR="00014500" w:rsidRDefault="00014500" w:rsidP="003860FB">
      <w:pPr>
        <w:tabs>
          <w:tab w:val="left" w:pos="0"/>
        </w:tabs>
        <w:suppressAutoHyphens/>
        <w:jc w:val="center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0.25pt;height:204pt">
            <v:imagedata r:id="rId7" o:title=""/>
          </v:shape>
        </w:pict>
      </w:r>
    </w:p>
    <w:p w:rsidR="00014500" w:rsidRPr="000E2AB0" w:rsidRDefault="00014500" w:rsidP="003860FB">
      <w:pPr>
        <w:tabs>
          <w:tab w:val="left" w:pos="0"/>
        </w:tabs>
        <w:suppressAutoHyphens/>
        <w:jc w:val="center"/>
      </w:pPr>
      <w:r>
        <w:pict>
          <v:shape id="_x0000_i1026" type="#_x0000_t75" style="width:363pt;height:204pt">
            <v:imagedata r:id="rId8" o:title=""/>
          </v:shape>
        </w:pict>
      </w:r>
    </w:p>
    <w:p w:rsidR="00014500" w:rsidRDefault="00014500" w:rsidP="000158B4">
      <w:pPr>
        <w:tabs>
          <w:tab w:val="left" w:pos="0"/>
        </w:tabs>
        <w:suppressAutoHyphens/>
        <w:jc w:val="both"/>
        <w:rPr>
          <w:u w:val="single"/>
        </w:rPr>
      </w:pPr>
      <w:r>
        <w:t>Stosować</w:t>
      </w:r>
      <w:r w:rsidRPr="000158B4">
        <w:t xml:space="preserve"> lampki sygnalizacyjne </w:t>
      </w:r>
      <w:r>
        <w:t xml:space="preserve">w technologii LED </w:t>
      </w:r>
      <w:r w:rsidRPr="000158B4">
        <w:t>/diod</w:t>
      </w:r>
      <w:r>
        <w:t>/</w:t>
      </w:r>
      <w:r w:rsidRPr="000158B4">
        <w:t xml:space="preserve">. </w:t>
      </w:r>
      <w:r w:rsidRPr="00C97386">
        <w:rPr>
          <w:u w:val="single"/>
        </w:rPr>
        <w:t>Wymaga się zastosowania opisów  aparatury obiektowej zgodne</w:t>
      </w:r>
      <w:r>
        <w:rPr>
          <w:u w:val="single"/>
        </w:rPr>
        <w:t xml:space="preserve">go ze schematem technologicznym i  na warunkach zapisanych poniżej. </w:t>
      </w:r>
    </w:p>
    <w:p w:rsidR="00014500" w:rsidRDefault="00014500" w:rsidP="008867BA">
      <w:pPr>
        <w:tabs>
          <w:tab w:val="left" w:pos="0"/>
        </w:tabs>
        <w:suppressAutoHyphens/>
        <w:jc w:val="both"/>
      </w:pPr>
      <w:r>
        <w:t>Do opisu aparatury stosować niżej wskazany brelok przeźroczysty.</w:t>
      </w:r>
    </w:p>
    <w:p w:rsidR="00014500" w:rsidRPr="00C97386" w:rsidRDefault="00014500" w:rsidP="003860FB">
      <w:pPr>
        <w:spacing w:before="100" w:beforeAutospacing="1" w:after="100" w:afterAutospacing="1" w:line="240" w:lineRule="auto"/>
        <w:jc w:val="center"/>
        <w:rPr>
          <w:u w:val="single"/>
        </w:rPr>
      </w:pPr>
      <w:r>
        <w:t xml:space="preserve">Zdjęcie nr_2 </w:t>
      </w:r>
      <w:r w:rsidRPr="003860FB">
        <w:rPr>
          <w:i/>
          <w:iCs/>
        </w:rPr>
        <w:t>Brelok  wielkości wymiar zewnętrzny 42mm na 50mm , wymiar wewnętrzny: 30mmx40mm przeźroczysty brelok akrylowy.</w:t>
      </w:r>
      <w:r w:rsidRPr="003860FB">
        <w:rPr>
          <w:i/>
          <w:iCs/>
        </w:rPr>
        <w:br/>
      </w:r>
      <w:r w:rsidRPr="00FA44D8">
        <w:rPr>
          <w:noProof/>
          <w:u w:val="single"/>
          <w:lang w:eastAsia="pl-PL"/>
        </w:rPr>
        <w:pict>
          <v:shape id="Obraz 3" o:spid="_x0000_i1027" type="#_x0000_t75" style="width:79.5pt;height:79.5pt;visibility:visible">
            <v:imagedata r:id="rId9" o:title=""/>
          </v:shape>
        </w:pict>
      </w:r>
    </w:p>
    <w:p w:rsidR="00014500" w:rsidRDefault="00014500" w:rsidP="008867BA">
      <w:pPr>
        <w:pStyle w:val="ListParagraph"/>
        <w:numPr>
          <w:ilvl w:val="0"/>
          <w:numId w:val="10"/>
        </w:numPr>
      </w:pPr>
      <w:r>
        <w:t>Po jednej stronie opisać maszynowo symbol elementu.</w:t>
      </w:r>
    </w:p>
    <w:p w:rsidR="00014500" w:rsidRDefault="00014500" w:rsidP="008867BA">
      <w:pPr>
        <w:pStyle w:val="ListParagraph"/>
        <w:numPr>
          <w:ilvl w:val="0"/>
          <w:numId w:val="10"/>
        </w:numPr>
      </w:pPr>
      <w:r>
        <w:t>Po drugiej stronie opisać maszynowo nazwę elementu.</w:t>
      </w:r>
    </w:p>
    <w:p w:rsidR="00014500" w:rsidRDefault="00014500" w:rsidP="008867BA">
      <w:r>
        <w:t xml:space="preserve">Przykład opisu breloka : </w:t>
      </w:r>
      <w:r w:rsidRPr="00C91404">
        <w:rPr>
          <w:b/>
          <w:bCs/>
        </w:rPr>
        <w:t>R302</w:t>
      </w:r>
      <w:r>
        <w:t xml:space="preserve"> ( awers)  / </w:t>
      </w:r>
      <w:r w:rsidRPr="00C91404">
        <w:rPr>
          <w:b/>
          <w:bCs/>
        </w:rPr>
        <w:t>Zawór Doładowania</w:t>
      </w:r>
      <w:r>
        <w:t xml:space="preserve"> (rewers)</w:t>
      </w:r>
    </w:p>
    <w:p w:rsidR="00014500" w:rsidRDefault="00014500" w:rsidP="003860F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</w:pPr>
      <w:r>
        <w:t xml:space="preserve">Zdjęcie nr_3 </w:t>
      </w:r>
      <w:r w:rsidRPr="003860FB">
        <w:rPr>
          <w:i/>
          <w:iCs/>
        </w:rPr>
        <w:t>Przykłady montażu i opisu armatury na obiekcie</w:t>
      </w:r>
      <w:r>
        <w:rPr>
          <w:i/>
          <w:iCs/>
        </w:rPr>
        <w:t>.</w:t>
      </w:r>
    </w:p>
    <w:p w:rsidR="00014500" w:rsidRDefault="00014500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014500" w:rsidRDefault="00014500" w:rsidP="00044F4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  <w:rPr>
          <w:noProof/>
          <w:lang w:eastAsia="pl-PL"/>
        </w:rPr>
      </w:pPr>
      <w:r>
        <w:rPr>
          <w:noProof/>
          <w:lang w:eastAsia="pl-PL"/>
        </w:rPr>
        <w:pict>
          <v:shape id="Obraz 7" o:spid="_x0000_i1028" type="#_x0000_t75" style="width:128.25pt;height:227.25pt;visibility:visible">
            <v:imagedata r:id="rId10" o:title=""/>
          </v:shape>
        </w:pict>
      </w:r>
      <w:r>
        <w:rPr>
          <w:noProof/>
          <w:lang w:eastAsia="pl-PL"/>
        </w:rPr>
        <w:pict>
          <v:shape id="Obraz 12" o:spid="_x0000_i1029" type="#_x0000_t75" style="width:129pt;height:227.25pt;visibility:visible">
            <v:imagedata r:id="rId11" o:title=""/>
          </v:shape>
        </w:pict>
      </w:r>
    </w:p>
    <w:p w:rsidR="00014500" w:rsidRDefault="00014500" w:rsidP="00044F4B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center"/>
        <w:rPr>
          <w:noProof/>
          <w:lang w:eastAsia="pl-PL"/>
        </w:rPr>
      </w:pPr>
    </w:p>
    <w:p w:rsidR="00014500" w:rsidRDefault="00014500" w:rsidP="008867BA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noProof/>
          <w:lang w:eastAsia="pl-PL"/>
        </w:rPr>
      </w:pPr>
      <w:r>
        <w:rPr>
          <w:noProof/>
          <w:lang w:eastAsia="pl-PL"/>
        </w:rPr>
        <w:t>Zastosować opis zgodnie z „</w:t>
      </w:r>
      <w:r w:rsidRPr="007D3B3A">
        <w:rPr>
          <w:i/>
          <w:iCs/>
          <w:noProof/>
          <w:lang w:eastAsia="pl-PL"/>
        </w:rPr>
        <w:t>zestawieniem istotnych elementów aparatury AKPiA</w:t>
      </w:r>
      <w:r>
        <w:rPr>
          <w:i/>
          <w:iCs/>
          <w:noProof/>
          <w:lang w:eastAsia="pl-PL"/>
        </w:rPr>
        <w:t>”</w:t>
      </w:r>
      <w:r>
        <w:rPr>
          <w:noProof/>
          <w:lang w:eastAsia="pl-PL"/>
        </w:rPr>
        <w:t xml:space="preserve"> zawarty w rodziale 2.</w:t>
      </w:r>
    </w:p>
    <w:p w:rsidR="00014500" w:rsidRDefault="00014500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  <w:r>
        <w:tab/>
        <w:t xml:space="preserve">Awers: </w:t>
      </w:r>
      <w:r w:rsidRPr="007D3B3A">
        <w:rPr>
          <w:i/>
          <w:iCs/>
        </w:rPr>
        <w:t>symbol na schemacie</w:t>
      </w:r>
      <w:r>
        <w:t xml:space="preserve"> / Rewers: </w:t>
      </w:r>
      <w:r w:rsidRPr="007D3B3A">
        <w:rPr>
          <w:i/>
          <w:iCs/>
        </w:rPr>
        <w:t xml:space="preserve">Opis </w:t>
      </w:r>
      <w:r>
        <w:t>(tylko druk wytłuszczony)</w:t>
      </w:r>
    </w:p>
    <w:p w:rsidR="00014500" w:rsidRDefault="00014500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014500" w:rsidRDefault="00014500" w:rsidP="000158B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014500" w:rsidRPr="007A7329" w:rsidRDefault="00014500" w:rsidP="00921164">
      <w:pPr>
        <w:widowControl w:val="0"/>
        <w:tabs>
          <w:tab w:val="left" w:pos="0"/>
        </w:tabs>
        <w:suppressAutoHyphens/>
        <w:spacing w:line="240" w:lineRule="auto"/>
        <w:ind w:right="-306"/>
        <w:jc w:val="both"/>
      </w:pPr>
      <w:r>
        <w:rPr>
          <w:b/>
          <w:bCs/>
        </w:rPr>
        <w:t xml:space="preserve">1.1 </w:t>
      </w:r>
      <w:r w:rsidRPr="004E0080">
        <w:rPr>
          <w:b/>
          <w:bCs/>
        </w:rPr>
        <w:t>Wymagania dla wyposażenia sza</w:t>
      </w:r>
      <w:r>
        <w:rPr>
          <w:b/>
          <w:bCs/>
        </w:rPr>
        <w:t>fki AKPiA regulatora procesowego dwufunkcyjnego węzła</w:t>
      </w:r>
      <w:r>
        <w:rPr>
          <w:b/>
          <w:bCs/>
        </w:rPr>
        <w:br/>
        <w:t>o mocy cieplnej modułu c.w.u &gt;30kW</w:t>
      </w:r>
      <w:r w:rsidRPr="004E0080">
        <w:rPr>
          <w:b/>
          <w:bCs/>
        </w:rPr>
        <w:t>.</w:t>
      </w:r>
    </w:p>
    <w:p w:rsidR="00014500" w:rsidRPr="00DA12E5" w:rsidRDefault="00014500" w:rsidP="00CA039E">
      <w:pPr>
        <w:tabs>
          <w:tab w:val="left" w:pos="0"/>
        </w:tabs>
        <w:suppressAutoHyphens/>
        <w:jc w:val="both"/>
        <w:rPr>
          <w:u w:val="single"/>
        </w:rPr>
      </w:pPr>
      <w:r>
        <w:tab/>
      </w:r>
      <w:r w:rsidRPr="004E0080">
        <w:t>Pomijając kompletne wyposażenie szafki zapewniające realizacje UAR oraz wizualizację</w:t>
      </w:r>
      <w:r>
        <w:t>,</w:t>
      </w:r>
      <w:r w:rsidRPr="004E0080">
        <w:t xml:space="preserve"> winna ona być wyposażona </w:t>
      </w:r>
      <w:r w:rsidRPr="00DA12E5">
        <w:rPr>
          <w:u w:val="single"/>
        </w:rPr>
        <w:t>w składny blat standardu inwestora, klawiaturę z touch padem, rysik montowany na elastycznym połączeniu ( 30cm ) z  prawej strony ekranu, miejsce na przechowywanie klawiatury, zamontowany kluczyk na łańcuszku do szafki .</w:t>
      </w:r>
    </w:p>
    <w:p w:rsidR="00014500" w:rsidRPr="008C0376" w:rsidRDefault="00014500" w:rsidP="000158B4">
      <w:pPr>
        <w:tabs>
          <w:tab w:val="left" w:pos="0"/>
        </w:tabs>
        <w:suppressAutoHyphens/>
      </w:pPr>
      <w:r w:rsidRPr="008C0376">
        <w:t xml:space="preserve">Cena dostawcy szafy UAR z wyżej wymienionym wyposażeniem wynosi  </w:t>
      </w:r>
      <w:r w:rsidRPr="008C0376">
        <w:rPr>
          <w:b/>
          <w:bCs/>
        </w:rPr>
        <w:t>6 700</w:t>
      </w:r>
      <w:r w:rsidRPr="008C0376">
        <w:t xml:space="preserve"> zł netto. </w:t>
      </w:r>
    </w:p>
    <w:p w:rsidR="00014500" w:rsidRPr="00044F4B" w:rsidRDefault="00014500" w:rsidP="003860FB">
      <w:pPr>
        <w:tabs>
          <w:tab w:val="left" w:pos="0"/>
        </w:tabs>
        <w:suppressAutoHyphens/>
        <w:jc w:val="center"/>
        <w:rPr>
          <w:shd w:val="clear" w:color="auto" w:fill="FFFFFF"/>
        </w:rPr>
      </w:pPr>
      <w:r w:rsidRPr="00044F4B">
        <w:t>Zdjęcie nr</w:t>
      </w:r>
      <w:r>
        <w:t>_4</w:t>
      </w:r>
      <w:r w:rsidRPr="003860FB">
        <w:rPr>
          <w:i/>
          <w:iCs/>
        </w:rPr>
        <w:t xml:space="preserve">Widok przykładowej kompletnej szafy regulatora </w:t>
      </w:r>
      <w:r w:rsidRPr="003860FB">
        <w:rPr>
          <w:i/>
          <w:iCs/>
          <w:shd w:val="clear" w:color="auto" w:fill="FFFFFF"/>
        </w:rPr>
        <w:t>Newez.</w:t>
      </w:r>
    </w:p>
    <w:p w:rsidR="00014500" w:rsidRPr="00044F4B" w:rsidRDefault="00014500" w:rsidP="003860F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13" o:spid="_x0000_i1030" type="#_x0000_t75" style="width:150pt;height:267pt;visibility:visible">
            <v:imagedata r:id="rId12" o:title=""/>
          </v:shape>
        </w:pict>
      </w:r>
      <w:r>
        <w:rPr>
          <w:noProof/>
          <w:lang w:eastAsia="pl-PL"/>
        </w:rPr>
        <w:pict>
          <v:shape id="Obraz 14" o:spid="_x0000_i1031" type="#_x0000_t75" style="width:2in;height:264.75pt;visibility:visible">
            <v:imagedata r:id="rId13" o:title=""/>
          </v:shape>
        </w:pict>
      </w:r>
    </w:p>
    <w:p w:rsidR="00014500" w:rsidRDefault="00014500" w:rsidP="003860F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15" o:spid="_x0000_i1032" type="#_x0000_t75" style="width:150.75pt;height:268.5pt;visibility:visible">
            <v:imagedata r:id="rId14" o:title=""/>
          </v:shape>
        </w:pict>
      </w:r>
      <w:r>
        <w:rPr>
          <w:noProof/>
          <w:lang w:eastAsia="pl-PL"/>
        </w:rPr>
        <w:pict>
          <v:shape id="Obraz 16" o:spid="_x0000_i1033" type="#_x0000_t75" style="width:207.75pt;height:115.5pt;visibility:visible">
            <v:imagedata r:id="rId15" o:title=""/>
          </v:shape>
        </w:pict>
      </w:r>
    </w:p>
    <w:p w:rsidR="00014500" w:rsidRDefault="00014500" w:rsidP="00033E48">
      <w:r>
        <w:t>Szafa o wymiarach:</w:t>
      </w:r>
      <w:r w:rsidRPr="00FC422B">
        <w:t>400x800x300</w:t>
      </w:r>
      <w:r>
        <w:t xml:space="preserve"> (s/w/g);  waga : 35kg.</w:t>
      </w:r>
    </w:p>
    <w:p w:rsidR="00014500" w:rsidRDefault="00014500" w:rsidP="000158B4">
      <w:pPr>
        <w:tabs>
          <w:tab w:val="left" w:pos="0"/>
        </w:tabs>
        <w:suppressAutoHyphens/>
      </w:pPr>
      <w:r>
        <w:t>Kompletna szafa UAR z Firmy Newterm obejmuje warunki dostawy Incoterms EXW.</w:t>
      </w:r>
    </w:p>
    <w:p w:rsidR="00014500" w:rsidRPr="000B012D" w:rsidRDefault="00014500" w:rsidP="000B012D">
      <w:pPr>
        <w:shd w:val="clear" w:color="auto" w:fill="FFFFFF"/>
        <w:jc w:val="both"/>
        <w:rPr>
          <w:color w:val="000000"/>
          <w:shd w:val="clear" w:color="auto" w:fill="FFFF00"/>
        </w:rPr>
      </w:pPr>
      <w:r>
        <w:t xml:space="preserve">Newterm nie realizuje pakowania ani transportu: Newterm wskaże zakład w Warszawie, z którego wykonawca węzła  bezpośrednio bądź przez wskazaną firmę dokona odbioru regulatora. Newterm każdorazowo wraz z regulatorem przekaże podpisany przez swojego upoważnionego przedstawiciela protokół przekazania obejmujący dokumentację fotograficzną sporządzoną w chwili przekazania dla wykazania sprawności regulatora (zasilanie urządzenia), jego stanu technicznego (brak uszkodzeń mechanicznych) oraz kompletności dostawy.  Odbiór regulatora wraz z kopią protokołu przekazania bezpośrednio przez wykonawcę węzła lub przez wskazaną firmę jest równoznaczny z potwierdzeniem stanu opisanego w protokole. Wysyłany Regulator </w:t>
      </w:r>
      <w:r w:rsidRPr="000B012D">
        <w:rPr>
          <w:color w:val="000000"/>
        </w:rPr>
        <w:t xml:space="preserve">zaopatrzony indywidualnie w protokoły kontroli jakości. Wykonawca szafki regulatorów </w:t>
      </w:r>
      <w:r>
        <w:rPr>
          <w:color w:val="000000"/>
          <w:shd w:val="clear" w:color="auto" w:fill="FFFFFF"/>
        </w:rPr>
        <w:t>Newez 2.2.1.0.0 ver 2019</w:t>
      </w:r>
      <w:r w:rsidRPr="000B012D">
        <w:rPr>
          <w:color w:val="000000"/>
          <w:shd w:val="clear" w:color="auto" w:fill="FFFFFF"/>
        </w:rPr>
        <w:t xml:space="preserve"> prześle</w:t>
      </w:r>
      <w:r>
        <w:rPr>
          <w:color w:val="000000"/>
          <w:shd w:val="clear" w:color="auto" w:fill="FFFFFF"/>
        </w:rPr>
        <w:t xml:space="preserve"> do</w:t>
      </w:r>
      <w:r w:rsidRPr="000B012D">
        <w:rPr>
          <w:color w:val="000000"/>
          <w:shd w:val="clear" w:color="auto" w:fill="FFFFFF"/>
        </w:rPr>
        <w:t xml:space="preserve"> PEC Gliwice Sp. z o.o. protokół przekazania z dokumentacją fotograficzną </w:t>
      </w:r>
      <w:r w:rsidRPr="000B012D">
        <w:rPr>
          <w:color w:val="000000"/>
        </w:rPr>
        <w:t>realizowanej dostawy.</w:t>
      </w:r>
    </w:p>
    <w:p w:rsidR="00014500" w:rsidRPr="0070286B" w:rsidRDefault="00014500" w:rsidP="0070286B">
      <w:pPr>
        <w:tabs>
          <w:tab w:val="left" w:pos="0"/>
        </w:tabs>
        <w:suppressAutoHyphens/>
        <w:jc w:val="center"/>
        <w:rPr>
          <w:i/>
          <w:iCs/>
        </w:rPr>
      </w:pPr>
      <w:r>
        <w:t>Zdjęcie nr_5</w:t>
      </w:r>
      <w:r w:rsidRPr="0070286B">
        <w:rPr>
          <w:i/>
          <w:iCs/>
        </w:rPr>
        <w:t xml:space="preserve">Sposób montażu </w:t>
      </w:r>
      <w:r>
        <w:rPr>
          <w:i/>
          <w:iCs/>
        </w:rPr>
        <w:t xml:space="preserve">przykładowego </w:t>
      </w:r>
      <w:r w:rsidRPr="0070286B">
        <w:rPr>
          <w:i/>
          <w:iCs/>
        </w:rPr>
        <w:t xml:space="preserve">rysika funkcyjnego na elewacji szafy UAR węzła dwufunkcyjnego </w:t>
      </w:r>
      <w:r>
        <w:rPr>
          <w:i/>
          <w:iCs/>
        </w:rPr>
        <w:t>(</w:t>
      </w:r>
      <w:r w:rsidRPr="0070286B">
        <w:rPr>
          <w:i/>
          <w:iCs/>
        </w:rPr>
        <w:t>zapewnia dostawca regulatora</w:t>
      </w:r>
      <w:r>
        <w:rPr>
          <w:i/>
          <w:iCs/>
        </w:rPr>
        <w:t>).</w:t>
      </w:r>
    </w:p>
    <w:p w:rsidR="00014500" w:rsidRDefault="00014500" w:rsidP="00044F4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4" o:spid="_x0000_i1034" type="#_x0000_t75" style="width:199.5pt;height:177.75pt;visibility:visible">
            <v:imagedata r:id="rId16" o:title="" croptop="13432f" cropbottom="19254f"/>
          </v:shape>
        </w:pict>
      </w:r>
    </w:p>
    <w:p w:rsidR="00014500" w:rsidRDefault="00014500" w:rsidP="007935A6">
      <w:pPr>
        <w:tabs>
          <w:tab w:val="left" w:pos="0"/>
        </w:tabs>
        <w:suppressAutoHyphens/>
        <w:spacing w:after="0"/>
        <w:jc w:val="both"/>
        <w:rPr>
          <w:b/>
          <w:bCs/>
        </w:rPr>
      </w:pPr>
      <w:r w:rsidRPr="007935A6">
        <w:rPr>
          <w:b/>
          <w:bCs/>
          <w:u w:val="single"/>
        </w:rPr>
        <w:t>Uwaga</w:t>
      </w:r>
      <w:r w:rsidRPr="007935A6">
        <w:rPr>
          <w:b/>
          <w:bCs/>
        </w:rPr>
        <w:t xml:space="preserve">: </w:t>
      </w:r>
    </w:p>
    <w:p w:rsidR="00014500" w:rsidRPr="00216213" w:rsidRDefault="00014500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  <w:rPr>
          <w:u w:val="single"/>
        </w:rPr>
      </w:pPr>
      <w:r w:rsidRPr="00216213">
        <w:t xml:space="preserve">W przypadku węzła dwufunkcyjnego dostawca węzła winien  doposażyć  szafę regulatora w przepusty kablowe wyposażone w systemowe dławiki do peszla (typu klick). </w:t>
      </w:r>
      <w:r w:rsidRPr="00216213">
        <w:rPr>
          <w:u w:val="single"/>
        </w:rPr>
        <w:t>Nie stanowią one wyposażenia szafy regulatora.</w:t>
      </w:r>
    </w:p>
    <w:p w:rsidR="00014500" w:rsidRDefault="00014500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</w:pPr>
      <w:r>
        <w:t>W szafach zabudowanych na</w:t>
      </w:r>
      <w:r w:rsidRPr="007935A6">
        <w:t xml:space="preserve"> kompakcie</w:t>
      </w:r>
      <w:r>
        <w:t xml:space="preserve"> tj.:</w:t>
      </w:r>
      <w:r w:rsidRPr="007935A6">
        <w:t xml:space="preserve"> elektrycznych </w:t>
      </w:r>
      <w:r>
        <w:t>czy AKPiA</w:t>
      </w:r>
      <w:r w:rsidRPr="007935A6">
        <w:t xml:space="preserve"> wykonawca pozostawi trzy sztuki rezerwowych dławik</w:t>
      </w:r>
      <w:r>
        <w:t>ów kablowych wymiaru używanych.</w:t>
      </w:r>
    </w:p>
    <w:p w:rsidR="00014500" w:rsidRPr="007935A6" w:rsidRDefault="00014500" w:rsidP="00216213">
      <w:pPr>
        <w:numPr>
          <w:ilvl w:val="0"/>
          <w:numId w:val="12"/>
        </w:numPr>
        <w:tabs>
          <w:tab w:val="left" w:pos="0"/>
        </w:tabs>
        <w:suppressAutoHyphens/>
        <w:jc w:val="both"/>
      </w:pPr>
      <w:r w:rsidRPr="007935A6">
        <w:t>Szafa regulatora dwufunkcyjnego jest kompletna pod względem wyposażenia do której należy doprowadzić na wcześniej przygotowaną listwę przyłączeniową okablowanie obiektowe jak i dokonać wpięcia okablowania sterowniczego do modułów DVP.</w:t>
      </w:r>
    </w:p>
    <w:p w:rsidR="00014500" w:rsidRDefault="00014500" w:rsidP="00AE079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:rsidR="00014500" w:rsidRDefault="00014500" w:rsidP="00AE079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:rsidR="00014500" w:rsidRPr="00FD5F11" w:rsidRDefault="00014500" w:rsidP="00921164">
      <w:pPr>
        <w:widowControl w:val="0"/>
        <w:tabs>
          <w:tab w:val="left" w:pos="0"/>
        </w:tabs>
        <w:suppressAutoHyphens/>
        <w:spacing w:line="240" w:lineRule="auto"/>
        <w:ind w:right="-306"/>
        <w:jc w:val="both"/>
        <w:rPr>
          <w:b/>
          <w:bCs/>
        </w:rPr>
      </w:pPr>
      <w:r>
        <w:rPr>
          <w:b/>
          <w:bCs/>
        </w:rPr>
        <w:t xml:space="preserve">1.2 </w:t>
      </w:r>
      <w:r w:rsidRPr="004E0080">
        <w:rPr>
          <w:b/>
          <w:bCs/>
        </w:rPr>
        <w:t>Wymagania dla wyposażenia sza</w:t>
      </w:r>
      <w:r>
        <w:rPr>
          <w:b/>
          <w:bCs/>
        </w:rPr>
        <w:t xml:space="preserve">fki AKPiA regulatora procesowego węzła dwufunkcyjnego </w:t>
      </w:r>
      <w:r>
        <w:rPr>
          <w:b/>
          <w:bCs/>
        </w:rPr>
        <w:br/>
        <w:t>o mocy cieplnej modułu c.w.u &lt;30 kW i regulatora procesowego węzła jednofunkcyjnego</w:t>
      </w:r>
      <w:r w:rsidRPr="004E0080">
        <w:rPr>
          <w:b/>
          <w:bCs/>
        </w:rPr>
        <w:t>.</w:t>
      </w:r>
    </w:p>
    <w:p w:rsidR="00014500" w:rsidRDefault="00014500" w:rsidP="002A5321">
      <w:pPr>
        <w:tabs>
          <w:tab w:val="left" w:pos="0"/>
        </w:tabs>
        <w:suppressAutoHyphens/>
        <w:spacing w:after="0"/>
        <w:jc w:val="both"/>
      </w:pPr>
      <w:r>
        <w:tab/>
      </w:r>
      <w:r w:rsidRPr="00AE0794">
        <w:t xml:space="preserve">W przypadku węzła jednofunkcyjnego </w:t>
      </w:r>
      <w:r>
        <w:t xml:space="preserve">i dwufunkcyjnego do 30 KW </w:t>
      </w:r>
      <w:r w:rsidRPr="00AE0794">
        <w:t xml:space="preserve">dostawca węzła w ramach ceny regulatora otrzymuje </w:t>
      </w:r>
      <w:r w:rsidRPr="00921164">
        <w:t xml:space="preserve">regulator </w:t>
      </w:r>
      <w:r>
        <w:t xml:space="preserve">w wykonaniu algorytmu dla PEC Gliwice </w:t>
      </w:r>
      <w:r w:rsidRPr="003267BD">
        <w:rPr>
          <w:u w:val="single"/>
        </w:rPr>
        <w:t>do zabudowy w</w:t>
      </w:r>
      <w:r>
        <w:rPr>
          <w:u w:val="single"/>
        </w:rPr>
        <w:t>szafie, która będzie służyła</w:t>
      </w:r>
      <w:r w:rsidRPr="003267BD">
        <w:rPr>
          <w:u w:val="single"/>
        </w:rPr>
        <w:t xml:space="preserve"> zarówno</w:t>
      </w:r>
      <w:r>
        <w:rPr>
          <w:u w:val="single"/>
        </w:rPr>
        <w:t xml:space="preserve"> jako</w:t>
      </w:r>
      <w:r w:rsidRPr="003267BD">
        <w:rPr>
          <w:u w:val="single"/>
        </w:rPr>
        <w:t xml:space="preserve"> szafa elektryczna jak i </w:t>
      </w:r>
      <w:r>
        <w:rPr>
          <w:u w:val="single"/>
        </w:rPr>
        <w:t>AKPiA</w:t>
      </w:r>
      <w:r w:rsidRPr="003267BD">
        <w:rPr>
          <w:u w:val="single"/>
        </w:rPr>
        <w:t>.</w:t>
      </w:r>
    </w:p>
    <w:p w:rsidR="00014500" w:rsidRDefault="00014500" w:rsidP="002A5321">
      <w:pPr>
        <w:tabs>
          <w:tab w:val="left" w:pos="0"/>
        </w:tabs>
        <w:suppressAutoHyphens/>
        <w:spacing w:after="0"/>
        <w:jc w:val="both"/>
      </w:pPr>
      <w:r>
        <w:tab/>
        <w:t>Zabudowę regulatora w szafie wykonać na podstawie: „</w:t>
      </w:r>
      <w:r w:rsidRPr="002A5321">
        <w:rPr>
          <w:i/>
          <w:iCs/>
        </w:rPr>
        <w:t>instrukcji montażu i obsługi 5571</w:t>
      </w:r>
      <w:r>
        <w:rPr>
          <w:i/>
          <w:iCs/>
        </w:rPr>
        <w:t>” oraz</w:t>
      </w:r>
      <w:r>
        <w:t>„</w:t>
      </w:r>
      <w:r>
        <w:rPr>
          <w:i/>
          <w:iCs/>
        </w:rPr>
        <w:t>Sterowanie węzłem CO-CWU w PEC Gliwice za pośrednictwem sterownika TROVIS 5571”</w:t>
      </w:r>
      <w:r>
        <w:t xml:space="preserve"> stanowiące załączniki do DTR regulatora.</w:t>
      </w:r>
    </w:p>
    <w:p w:rsidR="00014500" w:rsidRDefault="00014500" w:rsidP="00A33F58">
      <w:pPr>
        <w:tabs>
          <w:tab w:val="left" w:pos="0"/>
        </w:tabs>
        <w:suppressAutoHyphens/>
        <w:jc w:val="both"/>
      </w:pPr>
      <w:r>
        <w:t>Klucz do szafki powinien być trwale zawieszony na elastycznym połączeniu (łańcuszek lub linka) z boku szafki. W przypadku montażu obok siebie szafek dopuszcza się zastosowanie jednego uniwersalnego klucza zawieszonego między nimi.</w:t>
      </w:r>
    </w:p>
    <w:p w:rsidR="00014500" w:rsidRDefault="00014500" w:rsidP="00A33F58">
      <w:pPr>
        <w:tabs>
          <w:tab w:val="left" w:pos="0"/>
        </w:tabs>
        <w:suppressAutoHyphens/>
        <w:jc w:val="both"/>
      </w:pPr>
      <w:r>
        <w:t>Na drzwiach szafy należy umieścić wykaz elementów modułowych z użytymi symbolami i z opisem ich przeznaczenia.</w:t>
      </w:r>
    </w:p>
    <w:p w:rsidR="00014500" w:rsidRPr="003860FB" w:rsidRDefault="00014500" w:rsidP="0070286B">
      <w:pPr>
        <w:tabs>
          <w:tab w:val="left" w:pos="0"/>
        </w:tabs>
        <w:suppressAutoHyphens/>
        <w:jc w:val="center"/>
        <w:rPr>
          <w:i/>
          <w:iCs/>
        </w:rPr>
      </w:pPr>
      <w:r>
        <w:t>Zdjęcie nr_6</w:t>
      </w:r>
      <w:r>
        <w:rPr>
          <w:i/>
          <w:iCs/>
        </w:rPr>
        <w:t>Przykładowa tabliczka opisowa w szafie.</w:t>
      </w:r>
    </w:p>
    <w:p w:rsidR="00014500" w:rsidRPr="002A5321" w:rsidRDefault="00014500" w:rsidP="003860FB">
      <w:pPr>
        <w:tabs>
          <w:tab w:val="left" w:pos="0"/>
        </w:tabs>
        <w:suppressAutoHyphens/>
        <w:jc w:val="center"/>
      </w:pPr>
      <w:r>
        <w:pict>
          <v:shape id="_x0000_i1035" type="#_x0000_t75" style="width:174.75pt;height:233.25pt;mso-position-horizontal-relative:char;mso-position-vertical-relative:line">
            <v:imagedata r:id="rId17" o:title=""/>
          </v:shape>
        </w:pict>
      </w:r>
    </w:p>
    <w:p w:rsidR="00014500" w:rsidRDefault="00014500" w:rsidP="00944D57">
      <w:pPr>
        <w:tabs>
          <w:tab w:val="left" w:pos="0"/>
        </w:tabs>
        <w:suppressAutoHyphens/>
      </w:pPr>
      <w:r>
        <w:t xml:space="preserve">Cena dostawcy regulatora dla wersji jednofunkcyjnej i dwufunkcyjnej  typu Samson 5571 wynosi </w:t>
      </w:r>
      <w:r>
        <w:br/>
      </w:r>
      <w:r>
        <w:rPr>
          <w:b/>
          <w:bCs/>
        </w:rPr>
        <w:t>2 660</w:t>
      </w:r>
      <w:r w:rsidRPr="008F186A">
        <w:rPr>
          <w:b/>
          <w:bCs/>
        </w:rPr>
        <w:t xml:space="preserve"> zł</w:t>
      </w:r>
      <w:r>
        <w:t xml:space="preserve"> netto.</w:t>
      </w:r>
    </w:p>
    <w:p w:rsidR="00014500" w:rsidRDefault="00014500" w:rsidP="00944D57">
      <w:pPr>
        <w:tabs>
          <w:tab w:val="left" w:pos="0"/>
        </w:tabs>
        <w:suppressAutoHyphens/>
      </w:pPr>
    </w:p>
    <w:p w:rsidR="00014500" w:rsidRPr="00944D57" w:rsidRDefault="00014500" w:rsidP="00944D57">
      <w:pPr>
        <w:tabs>
          <w:tab w:val="left" w:pos="0"/>
        </w:tabs>
        <w:suppressAutoHyphens/>
      </w:pPr>
      <w:r w:rsidRPr="004E0080">
        <w:rPr>
          <w:b/>
          <w:bCs/>
        </w:rPr>
        <w:t>Obiektowa aparatura AKPi</w:t>
      </w:r>
      <w:r>
        <w:rPr>
          <w:b/>
          <w:bCs/>
        </w:rPr>
        <w:t>A</w:t>
      </w:r>
      <w:r w:rsidRPr="004E0080">
        <w:rPr>
          <w:b/>
          <w:bCs/>
        </w:rPr>
        <w:t>.</w:t>
      </w:r>
    </w:p>
    <w:p w:rsidR="00014500" w:rsidRPr="00944D57" w:rsidRDefault="00014500" w:rsidP="000158B4">
      <w:pPr>
        <w:tabs>
          <w:tab w:val="left" w:pos="0"/>
        </w:tabs>
        <w:suppressAutoHyphens/>
        <w:rPr>
          <w:b/>
          <w:bCs/>
        </w:rPr>
      </w:pPr>
      <w:r w:rsidRPr="00944D57">
        <w:rPr>
          <w:b/>
          <w:bCs/>
        </w:rPr>
        <w:t>Ciepłomierze:</w:t>
      </w:r>
    </w:p>
    <w:p w:rsidR="00014500" w:rsidRPr="00F05E83" w:rsidRDefault="00014500" w:rsidP="000158B4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944D57">
        <w:t>Układ pomiarowo-rozliczeniowy ilości ciepła</w:t>
      </w:r>
      <w:r>
        <w:t>.</w:t>
      </w:r>
    </w:p>
    <w:p w:rsidR="00014500" w:rsidRPr="00B932F4" w:rsidRDefault="00014500" w:rsidP="00F05E83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  <w:r w:rsidRPr="00642EC2">
        <w:rPr>
          <w:u w:val="single"/>
        </w:rPr>
        <w:t xml:space="preserve">wykonawca zabuduje układy pomiarowo rozliczeniowe, które </w:t>
      </w:r>
      <w:r w:rsidRPr="00984FD1">
        <w:rPr>
          <w:b/>
          <w:bCs/>
          <w:u w:val="single"/>
        </w:rPr>
        <w:t>zostaną dostarczone do wykonawcy przez inwestora</w:t>
      </w:r>
      <w:r w:rsidRPr="00944D57">
        <w:t xml:space="preserve"> na</w:t>
      </w:r>
      <w:r>
        <w:t xml:space="preserve"> etapie budowy węzła u wykonawcy </w:t>
      </w:r>
      <w:r w:rsidRPr="00944D57">
        <w:t xml:space="preserve">wg załączonych warunków technicznych instalowania ciepłomierzy, ze szczególnym uwzględnieniem zachowania odcinków prostych podanych w tych warunkach,. Terminy dostawy układów pomiarowo rozliczeniowych ciepła ze stosownym wyprzedzeniem będą ustalane indywidualnie.  </w:t>
      </w:r>
    </w:p>
    <w:p w:rsidR="00014500" w:rsidRDefault="00014500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</w:pPr>
    </w:p>
    <w:p w:rsidR="00014500" w:rsidRPr="000108EE" w:rsidRDefault="00014500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0108EE">
        <w:rPr>
          <w:b/>
          <w:bCs/>
        </w:rPr>
        <w:t>Układ telemetryczny:</w:t>
      </w:r>
    </w:p>
    <w:p w:rsidR="00014500" w:rsidRPr="00944D57" w:rsidRDefault="00014500" w:rsidP="00B932F4">
      <w:pPr>
        <w:widowControl w:val="0"/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</w:p>
    <w:p w:rsidR="00014500" w:rsidRPr="00642EC2" w:rsidRDefault="00014500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944D57">
        <w:t xml:space="preserve">Każdy węzeł </w:t>
      </w:r>
      <w:r w:rsidRPr="00BE1E03">
        <w:rPr>
          <w:b/>
          <w:bCs/>
        </w:rPr>
        <w:t>doposażyć w jeden koncentrator</w:t>
      </w:r>
      <w:r w:rsidRPr="00944D57">
        <w:t xml:space="preserve"> odczytowy </w:t>
      </w:r>
      <w:r w:rsidRPr="000108EE">
        <w:rPr>
          <w:u w:val="single"/>
        </w:rPr>
        <w:t>zasilany z sieci typu OKO firmy AIUT</w:t>
      </w:r>
      <w:r w:rsidRPr="00944D57">
        <w:t>pracujący  w zdalnym systemie IMR pozwalający na komunikację z regulatorem</w:t>
      </w:r>
      <w:r>
        <w:t xml:space="preserve">, licznikami ciepła i wodomierzami </w:t>
      </w:r>
      <w:r w:rsidRPr="00EA79BF">
        <w:rPr>
          <w:u w:val="single"/>
        </w:rPr>
        <w:t>w wykonaniu i cenach dla PEC Gliwice Sp. z o.o.</w:t>
      </w:r>
    </w:p>
    <w:p w:rsidR="00014500" w:rsidRPr="00390A93" w:rsidRDefault="00014500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>
        <w:t xml:space="preserve">W rozdzielnicy kompaktowej Wykonawca zapewni </w:t>
      </w:r>
      <w:r w:rsidRPr="00390A93">
        <w:t>zasilanie sieciowe 230 V AC</w:t>
      </w:r>
      <w:r>
        <w:t xml:space="preserve"> dla koncentratora typu OKO</w:t>
      </w:r>
      <w:r w:rsidRPr="00390A93">
        <w:t>. Zabezpieczenie wykonać w postaci modułu bezpiecznikowego, nalistwowego z wkładką topikową 0,5A.</w:t>
      </w:r>
    </w:p>
    <w:p w:rsidR="00014500" w:rsidRPr="000108EE" w:rsidRDefault="00014500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 w:rsidRPr="00984FD1">
        <w:rPr>
          <w:b/>
          <w:bCs/>
          <w:u w:val="single"/>
        </w:rPr>
        <w:t>Zakup i montaż koncentratora</w:t>
      </w:r>
      <w:r w:rsidRPr="000108EE">
        <w:rPr>
          <w:u w:val="single"/>
        </w:rPr>
        <w:t xml:space="preserve"> typu OKO będzie zrealizowane przez Wykonawcę.</w:t>
      </w:r>
    </w:p>
    <w:p w:rsidR="00014500" w:rsidRPr="000108EE" w:rsidRDefault="00014500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Koncentrator należy zainstalować na górze kompaktu z anteną w polaryzacji pionowej.</w:t>
      </w:r>
    </w:p>
    <w:p w:rsidR="00014500" w:rsidRPr="00EA79BF" w:rsidRDefault="00014500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Zachować oryginalną długość kabla zasilającego. Kabel montować w osłonie „Peszla”.</w:t>
      </w:r>
    </w:p>
    <w:p w:rsidR="00014500" w:rsidRPr="00984FD1" w:rsidRDefault="00014500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Do komunikacji z regulatorem 5571 przewód z OKA powinien być zakończony wtykiem modularnym RJ12, który wpinamy do gniazda RS232 z tyłu regulatora. (</w:t>
      </w:r>
      <w:r w:rsidRPr="00984FD1">
        <w:rPr>
          <w:u w:val="single"/>
        </w:rPr>
        <w:t>przewód RS z OKA dostarcza producent OKA firma AIUT)</w:t>
      </w:r>
    </w:p>
    <w:p w:rsidR="00014500" w:rsidRPr="00984FD1" w:rsidRDefault="00014500" w:rsidP="00FD5F11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>
        <w:t>Do komunikacji z regulatorem Newez przewód z OKA powinien być uzupełniony w złącze DB9 i podłączony przez konwerter RS232/USB do sterownika regulatora. (</w:t>
      </w:r>
      <w:r w:rsidRPr="00984FD1">
        <w:rPr>
          <w:u w:val="single"/>
        </w:rPr>
        <w:t>przewód RS z OKA dostarcza firma AIUT natomiast złącze DB9 i konwerter RS232/USB dostarcza firma Newterm)</w:t>
      </w:r>
    </w:p>
    <w:p w:rsidR="00014500" w:rsidRPr="00944D57" w:rsidRDefault="00014500" w:rsidP="00944D57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</w:p>
    <w:p w:rsidR="00014500" w:rsidRPr="000158B4" w:rsidRDefault="00014500" w:rsidP="0016132D">
      <w:pPr>
        <w:pStyle w:val="Default"/>
        <w:spacing w:line="360" w:lineRule="auto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Zawory/Siłowniki:</w:t>
      </w:r>
    </w:p>
    <w:p w:rsidR="00014500" w:rsidRPr="000158B4" w:rsidRDefault="00014500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 xml:space="preserve">Zastosować zawór stabilizacji ciśnienia dyspozycyjnego po stronie pierwotnej wyposażony w opcję ograniczenia przepływu </w:t>
      </w:r>
      <w:r>
        <w:t xml:space="preserve">(ozn. </w:t>
      </w:r>
      <w:r w:rsidRPr="009E0B44">
        <w:rPr>
          <w:i/>
          <w:iCs/>
        </w:rPr>
        <w:t>RRC1</w:t>
      </w:r>
      <w:r>
        <w:t>)</w:t>
      </w:r>
      <w:r w:rsidRPr="000158B4">
        <w:t>.</w:t>
      </w:r>
    </w:p>
    <w:p w:rsidR="00014500" w:rsidRPr="0066024E" w:rsidRDefault="00014500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 xml:space="preserve">Zawór  R302 winien posiadać atest higieniczny PZH w wykonaniu z </w:t>
      </w:r>
      <w:r w:rsidRPr="0066024E">
        <w:rPr>
          <w:u w:val="single"/>
        </w:rPr>
        <w:t>siłownikiem  5825-15 Samson z funkcją awaryjnego otwarcia.</w:t>
      </w:r>
    </w:p>
    <w:p w:rsidR="00014500" w:rsidRDefault="00014500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 R303 winien posiadać atest higieniczny</w:t>
      </w:r>
      <w:r>
        <w:t xml:space="preserve"> PZH w wykonaniu z siłownikiem 5857 Samson.</w:t>
      </w:r>
    </w:p>
    <w:p w:rsidR="00014500" w:rsidRPr="000158B4" w:rsidRDefault="00014500" w:rsidP="0016132D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regulacyjn</w:t>
      </w:r>
      <w:r>
        <w:t>y R201 w wykonaniu z siłownikiem 5824-10 Samson</w:t>
      </w:r>
      <w:r w:rsidRPr="000158B4">
        <w:t xml:space="preserve"> o napędzie elektrycznym zapewnioną regulacją trójstawną 230 V, w wykonaniu ze sterowaniem lokalnym, bez sprężyn</w:t>
      </w:r>
      <w:r>
        <w:t>y.</w:t>
      </w:r>
    </w:p>
    <w:p w:rsidR="00014500" w:rsidRPr="000158B4" w:rsidRDefault="00014500" w:rsidP="000F2862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>Zawór regulacyjny R301  w wykonaniu</w:t>
      </w:r>
      <w:r>
        <w:t xml:space="preserve"> z </w:t>
      </w:r>
      <w:r w:rsidRPr="0066024E">
        <w:rPr>
          <w:u w:val="single"/>
        </w:rPr>
        <w:t>siłownikiem 5825-13 z funkcją awaryjnego zamknięcia</w:t>
      </w:r>
      <w:r w:rsidRPr="000158B4">
        <w:t>, współpracującego z termostatem bezpieczeństwa TER1 (STW)</w:t>
      </w:r>
      <w:r>
        <w:t xml:space="preserve"> Samson</w:t>
      </w:r>
      <w:r w:rsidRPr="000158B4">
        <w:t>.</w:t>
      </w:r>
    </w:p>
    <w:p w:rsidR="00014500" w:rsidRPr="000158B4" w:rsidRDefault="00014500" w:rsidP="000158B4">
      <w:pPr>
        <w:widowControl w:val="0"/>
        <w:numPr>
          <w:ilvl w:val="0"/>
          <w:numId w:val="2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158B4">
        <w:t xml:space="preserve">W przypadku węzła dwufunkcyjnego stosować zawór balansowy </w:t>
      </w:r>
      <w:r>
        <w:t>statyczny</w:t>
      </w:r>
      <w:r>
        <w:br/>
        <w:t>opisany jako B308 i B309</w:t>
      </w:r>
      <w:r w:rsidRPr="000158B4">
        <w:t>.</w:t>
      </w:r>
    </w:p>
    <w:p w:rsidR="00014500" w:rsidRDefault="00014500" w:rsidP="0072484F">
      <w:pPr>
        <w:pStyle w:val="ListParagraph"/>
        <w:numPr>
          <w:ilvl w:val="0"/>
          <w:numId w:val="2"/>
        </w:numPr>
        <w:tabs>
          <w:tab w:val="left" w:pos="0"/>
        </w:tabs>
        <w:suppressAutoHyphens/>
      </w:pPr>
      <w:r>
        <w:t>Należy przyjąć następujący rodzaj przyłączy dla zabudowy zaworów regulacyjnych (R301,R302,R303,R201):</w:t>
      </w:r>
    </w:p>
    <w:p w:rsidR="00014500" w:rsidRDefault="00014500" w:rsidP="00FC2321">
      <w:pPr>
        <w:pStyle w:val="ListParagraph"/>
        <w:numPr>
          <w:ilvl w:val="0"/>
          <w:numId w:val="9"/>
        </w:numPr>
        <w:tabs>
          <w:tab w:val="left" w:pos="0"/>
        </w:tabs>
        <w:suppressAutoHyphens/>
        <w:spacing w:after="0"/>
      </w:pPr>
      <w:r>
        <w:t>Do średnicy DN25 przyłącze z gwintem zewnętrznym wraz z końcówkami gwintowanymi do wspawania,</w:t>
      </w:r>
    </w:p>
    <w:p w:rsidR="00014500" w:rsidRPr="000158B4" w:rsidRDefault="00014500" w:rsidP="005F25FA">
      <w:pPr>
        <w:pStyle w:val="ListParagraph"/>
        <w:numPr>
          <w:ilvl w:val="0"/>
          <w:numId w:val="9"/>
        </w:numPr>
        <w:tabs>
          <w:tab w:val="left" w:pos="0"/>
        </w:tabs>
        <w:suppressAutoHyphens/>
      </w:pPr>
      <w:r>
        <w:t>Od średnicy DN32 przyłącze kołnierzowe.</w:t>
      </w:r>
    </w:p>
    <w:p w:rsidR="00014500" w:rsidRDefault="00014500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C</w:t>
      </w:r>
      <w:r>
        <w:rPr>
          <w:b/>
          <w:bCs/>
        </w:rPr>
        <w:t>zujniki temperatury/termometry:</w:t>
      </w:r>
    </w:p>
    <w:p w:rsidR="00014500" w:rsidRPr="00562AFE" w:rsidRDefault="00014500" w:rsidP="003D3AEA">
      <w:pPr>
        <w:pStyle w:val="ListParagraph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  <w:rPr>
          <w:u w:val="single"/>
        </w:rPr>
      </w:pPr>
      <w:r w:rsidRPr="00562AFE">
        <w:rPr>
          <w:u w:val="single"/>
        </w:rPr>
        <w:t xml:space="preserve">Wykonawca przeprowadzi wizję lokalną na obiekcie przyszłego węzła cieplnego niezwłocznie po podpisaniu umowy celem uzgodnienia  z inwestorem  sposobu i lokalizacji montażu czujnika temperatury zewnętrznej. </w:t>
      </w:r>
    </w:p>
    <w:p w:rsidR="00014500" w:rsidRDefault="00014500" w:rsidP="003D3AEA">
      <w:pPr>
        <w:pStyle w:val="ListParagraph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</w:pPr>
      <w:r w:rsidRPr="00CB25D3">
        <w:t>Przy montażu czujnika temperatury zewnęt</w:t>
      </w:r>
      <w:r>
        <w:t xml:space="preserve">rznej stosować rurki osłonowe </w:t>
      </w:r>
      <w:r w:rsidRPr="00923061">
        <w:rPr>
          <w:b/>
          <w:bCs/>
        </w:rPr>
        <w:t>PCV odporne na UV oraz łączniki w wykonaniu sztywnym.</w:t>
      </w:r>
    </w:p>
    <w:p w:rsidR="00014500" w:rsidRPr="00562AFE" w:rsidRDefault="00014500" w:rsidP="003D3AEA">
      <w:pPr>
        <w:pStyle w:val="ListParagraph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</w:pPr>
      <w:r w:rsidRPr="00562AFE">
        <w:t xml:space="preserve">Wybór punktu montażu musi być zaakceptowany przez inwestora.  </w:t>
      </w:r>
    </w:p>
    <w:p w:rsidR="00014500" w:rsidRPr="00562AFE" w:rsidRDefault="00014500" w:rsidP="009E0B44">
      <w:pPr>
        <w:widowControl w:val="0"/>
        <w:numPr>
          <w:ilvl w:val="0"/>
          <w:numId w:val="11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Przy technologicznych pomiarach temperatury czujniki współpracujące z regulatorem Newez stosować głowicowe z termoelementem PT100 dostosowane do linii 3-przewodowej. Natomiast przy współpracy z regulatorem Trovis 5571 stosować czujniki głowicowe z termoelementem PT1000 linia 2-przewodowa.</w:t>
      </w:r>
    </w:p>
    <w:p w:rsidR="00014500" w:rsidRPr="00562AFE" w:rsidRDefault="00014500" w:rsidP="003D3AEA">
      <w:pPr>
        <w:widowControl w:val="0"/>
        <w:numPr>
          <w:ilvl w:val="0"/>
          <w:numId w:val="3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Do podłączenia czujników temperatury stosować kable sygnałowe, elastyczne, ekranowane</w:t>
      </w:r>
      <w:r>
        <w:t xml:space="preserve">o przekroju co najmniej </w:t>
      </w:r>
      <w:r w:rsidRPr="00562AFE">
        <w:t>3×0,34mm</w:t>
      </w:r>
      <w:r w:rsidRPr="00562AFE">
        <w:rPr>
          <w:vertAlign w:val="superscript"/>
        </w:rPr>
        <w:t>2</w:t>
      </w:r>
      <w:r w:rsidRPr="00562AFE">
        <w:t>oraz 2×0,5mm</w:t>
      </w:r>
      <w:r w:rsidRPr="00562AFE">
        <w:rPr>
          <w:vertAlign w:val="superscript"/>
        </w:rPr>
        <w:t>2</w:t>
      </w:r>
      <w:r w:rsidRPr="00562AFE">
        <w:t>.</w:t>
      </w:r>
    </w:p>
    <w:p w:rsidR="00014500" w:rsidRPr="00494FE9" w:rsidRDefault="00014500" w:rsidP="003D3AEA">
      <w:pPr>
        <w:widowControl w:val="0"/>
        <w:numPr>
          <w:ilvl w:val="0"/>
          <w:numId w:val="3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t>W przypadku termometrów stosować przemysłowe termometry szklane, cieczowe</w:t>
      </w:r>
      <w:r w:rsidRPr="000158B4">
        <w:t xml:space="preserve"> w wykonaniu prostym z osłoną metalową, producenta KWT. Wykonane zgodnie z normą </w:t>
      </w:r>
      <w:r w:rsidRPr="000158B4">
        <w:br/>
        <w:t xml:space="preserve">PN-85/M-53820. </w:t>
      </w:r>
      <w:r w:rsidRPr="000E0B96">
        <w:rPr>
          <w:u w:val="single"/>
        </w:rPr>
        <w:t>Podzielnia wykonana ze szkła mlecznego zgodnie z przytoczoną normą.</w:t>
      </w:r>
      <w:r>
        <w:rPr>
          <w:u w:val="single"/>
        </w:rPr>
        <w:t xml:space="preserve"> Zastosować  kieszenie pod termometry </w:t>
      </w:r>
      <w:r w:rsidRPr="001904DE">
        <w:rPr>
          <w:b/>
          <w:bCs/>
          <w:u w:val="single"/>
        </w:rPr>
        <w:t>ze stali nierdzewnej.</w:t>
      </w:r>
      <w:r>
        <w:rPr>
          <w:b/>
          <w:bCs/>
          <w:u w:val="single"/>
        </w:rPr>
        <w:t xml:space="preserve"> </w:t>
      </w:r>
      <w:r w:rsidRPr="00494FE9">
        <w:t>Sposób oznaczania dop</w:t>
      </w:r>
      <w:r>
        <w:t>uszczalnych</w:t>
      </w:r>
      <w:r w:rsidRPr="00494FE9">
        <w:t xml:space="preserve"> temperatur </w:t>
      </w:r>
      <w:r>
        <w:t xml:space="preserve">na podzielni </w:t>
      </w:r>
      <w:r w:rsidRPr="00494FE9">
        <w:t>wg. standardu inwestora</w:t>
      </w:r>
      <w:r>
        <w:t>.</w:t>
      </w:r>
    </w:p>
    <w:p w:rsidR="00014500" w:rsidRPr="00044F4B" w:rsidRDefault="00014500" w:rsidP="00456258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>W przypadku węzła dwufunkcyjnego  dodatkowo doposażyć i za</w:t>
      </w:r>
      <w:r>
        <w:t xml:space="preserve">montować na rurociągu w stacji </w:t>
      </w:r>
      <w:r w:rsidRPr="000158B4">
        <w:t xml:space="preserve"> pomiar miejscowy temperatury powrotu cyrkulacj</w:t>
      </w:r>
      <w:r>
        <w:t xml:space="preserve">i c.w.u. oznaczany jako termometr T 302, </w:t>
      </w:r>
    </w:p>
    <w:p w:rsidR="00014500" w:rsidRPr="00C26703" w:rsidRDefault="00014500" w:rsidP="00FC2321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C26703">
        <w:t>Podzielnia w termometrach powinna mieć zaznaczoną dopuszczalna temperaturę roboczą zgodnie ze standardem inwestora.</w:t>
      </w:r>
    </w:p>
    <w:p w:rsidR="00014500" w:rsidRPr="00CB25D3" w:rsidRDefault="00014500" w:rsidP="001904DE">
      <w:pPr>
        <w:tabs>
          <w:tab w:val="left" w:pos="0"/>
        </w:tabs>
        <w:suppressAutoHyphens/>
        <w:jc w:val="both"/>
      </w:pPr>
      <w:r>
        <w:t xml:space="preserve">Inwestor nie dopuszcza </w:t>
      </w:r>
      <w:r w:rsidRPr="00CB25D3">
        <w:t xml:space="preserve"> montażu czujników temperatury w sposób niezapewniający</w:t>
      </w:r>
      <w:r>
        <w:t xml:space="preserve"> swobodnego demontażu czujnika</w:t>
      </w:r>
      <w:r w:rsidRPr="00CB25D3">
        <w:t xml:space="preserve"> podczas </w:t>
      </w:r>
      <w:r>
        <w:t xml:space="preserve">normalnej </w:t>
      </w:r>
      <w:r w:rsidRPr="00CB25D3">
        <w:t xml:space="preserve">pracy węzła </w:t>
      </w:r>
      <w:r>
        <w:t>cieplnego. W przypadku stwierdzenia w/w montażu wykonawca będzie zmuszony do zmiany lokalizacji /czujnika nawet na etapie odbioru.</w:t>
      </w:r>
    </w:p>
    <w:p w:rsidR="00014500" w:rsidRPr="00CB25D3" w:rsidRDefault="00014500" w:rsidP="000158B4">
      <w:pPr>
        <w:tabs>
          <w:tab w:val="left" w:pos="0"/>
        </w:tabs>
        <w:suppressAutoHyphens/>
        <w:rPr>
          <w:i/>
          <w:iCs/>
        </w:rPr>
      </w:pPr>
      <w:r w:rsidRPr="00CB25D3">
        <w:rPr>
          <w:i/>
          <w:iCs/>
        </w:rPr>
        <w:t xml:space="preserve">Uwaga: </w:t>
      </w:r>
      <w:r>
        <w:rPr>
          <w:i/>
          <w:iCs/>
        </w:rPr>
        <w:t>Przykładowy niedopuszczalny sposób montażu jednego z czujników temperatury. Tego typu praktyki będą dyskwalifikować instalację</w:t>
      </w:r>
      <w:r w:rsidRPr="00CB25D3">
        <w:rPr>
          <w:i/>
          <w:iCs/>
        </w:rPr>
        <w:t xml:space="preserve"> węzła jako </w:t>
      </w:r>
      <w:r>
        <w:rPr>
          <w:i/>
          <w:iCs/>
        </w:rPr>
        <w:t xml:space="preserve">nie </w:t>
      </w:r>
      <w:r w:rsidRPr="00CB25D3">
        <w:rPr>
          <w:i/>
          <w:iCs/>
        </w:rPr>
        <w:t xml:space="preserve">nadająca się do odbioru. </w:t>
      </w:r>
    </w:p>
    <w:p w:rsidR="00014500" w:rsidRDefault="00014500" w:rsidP="003860FB">
      <w:pPr>
        <w:tabs>
          <w:tab w:val="left" w:pos="0"/>
        </w:tabs>
        <w:suppressAutoHyphens/>
        <w:jc w:val="center"/>
      </w:pPr>
      <w:r>
        <w:t>Zdjęcie nr_7</w:t>
      </w:r>
      <w:r w:rsidRPr="003860FB">
        <w:rPr>
          <w:i/>
          <w:iCs/>
        </w:rPr>
        <w:t>Nieakceptowalny sposób zabudowy czujnika temperatury</w:t>
      </w:r>
      <w:r>
        <w:t>.</w:t>
      </w:r>
    </w:p>
    <w:p w:rsidR="00014500" w:rsidRPr="000158B4" w:rsidRDefault="00014500" w:rsidP="00044F4B">
      <w:pPr>
        <w:tabs>
          <w:tab w:val="left" w:pos="0"/>
        </w:tabs>
        <w:suppressAutoHyphens/>
        <w:jc w:val="center"/>
      </w:pPr>
      <w:r>
        <w:rPr>
          <w:noProof/>
          <w:lang w:eastAsia="pl-PL"/>
        </w:rPr>
        <w:pict>
          <v:shape id="Obraz 5" o:spid="_x0000_i1036" type="#_x0000_t75" style="width:290.25pt;height:66.75pt;visibility:visible">
            <v:imagedata r:id="rId18" o:title="" croptop="22383f" cropbottom="15794f"/>
          </v:shape>
        </w:pict>
      </w:r>
    </w:p>
    <w:p w:rsidR="00014500" w:rsidRDefault="00014500" w:rsidP="000158B4">
      <w:pPr>
        <w:tabs>
          <w:tab w:val="left" w:pos="0"/>
        </w:tabs>
        <w:suppressAutoHyphens/>
        <w:rPr>
          <w:b/>
          <w:bCs/>
        </w:rPr>
      </w:pPr>
    </w:p>
    <w:p w:rsidR="00014500" w:rsidRDefault="00014500" w:rsidP="000158B4">
      <w:pPr>
        <w:tabs>
          <w:tab w:val="left" w:pos="0"/>
        </w:tabs>
        <w:suppressAutoHyphens/>
        <w:rPr>
          <w:b/>
          <w:bCs/>
        </w:rPr>
      </w:pPr>
      <w:r>
        <w:rPr>
          <w:b/>
          <w:bCs/>
        </w:rPr>
        <w:t>Termostat</w:t>
      </w:r>
    </w:p>
    <w:p w:rsidR="00014500" w:rsidRDefault="00014500" w:rsidP="001810FC">
      <w:pPr>
        <w:tabs>
          <w:tab w:val="left" w:pos="0"/>
        </w:tabs>
        <w:suppressAutoHyphens/>
        <w:spacing w:after="0"/>
        <w:jc w:val="both"/>
      </w:pPr>
      <w:r>
        <w:t xml:space="preserve">Zabudowę termostatu wykonać z użyciem oryginalnych elementów producenta: </w:t>
      </w:r>
    </w:p>
    <w:p w:rsidR="00014500" w:rsidRDefault="00014500" w:rsidP="001810FC">
      <w:pPr>
        <w:tabs>
          <w:tab w:val="left" w:pos="0"/>
        </w:tabs>
        <w:suppressAutoHyphens/>
        <w:spacing w:after="0"/>
        <w:jc w:val="both"/>
      </w:pPr>
      <w:r>
        <w:tab/>
        <w:t>śruba mocująca z nagwintowaną podkładką oraz osłoną zanurzeniową.</w:t>
      </w:r>
    </w:p>
    <w:p w:rsidR="00014500" w:rsidRDefault="00014500" w:rsidP="001810FC">
      <w:pPr>
        <w:tabs>
          <w:tab w:val="left" w:pos="0"/>
        </w:tabs>
        <w:suppressAutoHyphens/>
        <w:spacing w:after="0"/>
        <w:jc w:val="both"/>
        <w:rPr>
          <w:u w:val="single"/>
        </w:rPr>
      </w:pPr>
      <w:r>
        <w:rPr>
          <w:u w:val="single"/>
        </w:rPr>
        <w:t>O</w:t>
      </w:r>
      <w:r w:rsidRPr="00631774">
        <w:rPr>
          <w:u w:val="single"/>
        </w:rPr>
        <w:t>słona zanurzeniowa w wykonaniu ze stali nierdzewnej.</w:t>
      </w:r>
    </w:p>
    <w:p w:rsidR="00014500" w:rsidRPr="00631774" w:rsidRDefault="00014500" w:rsidP="001904DE">
      <w:pPr>
        <w:tabs>
          <w:tab w:val="left" w:pos="0"/>
        </w:tabs>
        <w:suppressAutoHyphens/>
        <w:jc w:val="both"/>
        <w:rPr>
          <w:u w:val="single"/>
        </w:rPr>
      </w:pPr>
    </w:p>
    <w:p w:rsidR="00014500" w:rsidRPr="000158B4" w:rsidRDefault="00014500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Zabezpieczenie pomiarów miejs</w:t>
      </w:r>
      <w:r>
        <w:rPr>
          <w:b/>
          <w:bCs/>
        </w:rPr>
        <w:t>cowych:</w:t>
      </w:r>
    </w:p>
    <w:p w:rsidR="00014500" w:rsidRPr="00562AFE" w:rsidRDefault="00014500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0158B4">
        <w:t xml:space="preserve">Pomiary miejscowe: manometry w wykonaniu przemysłowym rozmiar 100 mm z przyłączem </w:t>
      </w:r>
      <w:r w:rsidRPr="00562AFE">
        <w:t xml:space="preserve">gwintowym M20×1,5 stopień ochrony minimum IP50; </w:t>
      </w:r>
    </w:p>
    <w:p w:rsidR="00014500" w:rsidRPr="00562AFE" w:rsidRDefault="00014500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562AFE">
        <w:t>kurek manometryczny trójdrogowy wg. kat. fig. 528. Przyłącze gwintowe M20×1,5</w:t>
      </w:r>
    </w:p>
    <w:p w:rsidR="00014500" w:rsidRPr="00562AFE" w:rsidRDefault="00014500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u w:val="single"/>
        </w:rPr>
      </w:pPr>
      <w:r w:rsidRPr="00562AFE">
        <w:t xml:space="preserve">zakres manometru powinien być większy niż dopuszczalne ciśnienie w instalacji. </w:t>
      </w:r>
    </w:p>
    <w:p w:rsidR="00014500" w:rsidRPr="00562AFE" w:rsidRDefault="00014500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562AFE">
        <w:rPr>
          <w:u w:val="single"/>
        </w:rPr>
        <w:t xml:space="preserve">Manometry winny mieć oznakowane na tarczach, kolorem czerwonym (pod szkłem lub plastykiem) dopuszczalne ciśnienia robocze. </w:t>
      </w:r>
      <w:r w:rsidRPr="00562AFE">
        <w:t xml:space="preserve">Sposób oznaczenia zgodny ze standardem inwestora. </w:t>
      </w:r>
    </w:p>
    <w:p w:rsidR="00014500" w:rsidRPr="00562AFE" w:rsidRDefault="00014500" w:rsidP="000158B4">
      <w:pPr>
        <w:tabs>
          <w:tab w:val="left" w:pos="0"/>
        </w:tabs>
        <w:suppressAutoHyphens/>
        <w:rPr>
          <w:b/>
          <w:bCs/>
        </w:rPr>
      </w:pPr>
    </w:p>
    <w:p w:rsidR="00014500" w:rsidRPr="000158B4" w:rsidRDefault="00014500" w:rsidP="000158B4">
      <w:pPr>
        <w:tabs>
          <w:tab w:val="left" w:pos="0"/>
        </w:tabs>
        <w:suppressAutoHyphens/>
        <w:rPr>
          <w:b/>
          <w:bCs/>
        </w:rPr>
      </w:pPr>
      <w:r w:rsidRPr="000158B4">
        <w:rPr>
          <w:b/>
          <w:bCs/>
        </w:rPr>
        <w:t>Wodomierze:</w:t>
      </w:r>
    </w:p>
    <w:p w:rsidR="00014500" w:rsidRDefault="00014500" w:rsidP="00D61C80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rPr>
          <w:u w:val="single"/>
        </w:rPr>
        <w:t>W</w:t>
      </w:r>
      <w:r w:rsidRPr="00642EC2">
        <w:rPr>
          <w:u w:val="single"/>
        </w:rPr>
        <w:t xml:space="preserve">ykonawca zabuduje </w:t>
      </w:r>
      <w:r>
        <w:rPr>
          <w:b/>
          <w:bCs/>
          <w:u w:val="single"/>
        </w:rPr>
        <w:t>wodomierz uzupełniania zładu</w:t>
      </w:r>
      <w:bookmarkStart w:id="0" w:name="_GoBack"/>
      <w:bookmarkEnd w:id="0"/>
      <w:r>
        <w:rPr>
          <w:u w:val="single"/>
        </w:rPr>
        <w:t>, który</w:t>
      </w:r>
      <w:r>
        <w:rPr>
          <w:b/>
          <w:bCs/>
          <w:u w:val="single"/>
        </w:rPr>
        <w:t>zostanie dostarczony</w:t>
      </w:r>
      <w:r w:rsidRPr="00984FD1">
        <w:rPr>
          <w:b/>
          <w:bCs/>
          <w:u w:val="single"/>
        </w:rPr>
        <w:t xml:space="preserve"> do wykonawcy przez inwestora</w:t>
      </w:r>
      <w:r w:rsidRPr="00944D57">
        <w:t xml:space="preserve"> na</w:t>
      </w:r>
      <w:r>
        <w:t xml:space="preserve"> etapie budowy węzła u wykonawcy. </w:t>
      </w:r>
      <w:r w:rsidRPr="00C908FB">
        <w:rPr>
          <w:b/>
          <w:bCs/>
        </w:rPr>
        <w:t>Wodomierz uzupełniania</w:t>
      </w:r>
      <w:r>
        <w:t xml:space="preserve"> zładu</w:t>
      </w:r>
      <w:r w:rsidRPr="000158B4">
        <w:t xml:space="preserve"> w zastosowaniu  do ciepłej wody z </w:t>
      </w:r>
      <w:r>
        <w:t xml:space="preserve">bezprzewodowym nadajnikiem impulsów firmy Aiut; typ wodomierza </w:t>
      </w:r>
      <w:r w:rsidRPr="000158B4">
        <w:t xml:space="preserve"> UNIMAG </w:t>
      </w:r>
      <w:r>
        <w:t>Cybleprodukcji Itron;</w:t>
      </w:r>
      <w:r w:rsidRPr="00536F9D">
        <w:t>wagaimpulsu</w:t>
      </w:r>
      <w:r w:rsidRPr="00C908FB">
        <w:rPr>
          <w:b/>
          <w:bCs/>
        </w:rPr>
        <w:t>1litr/imp</w:t>
      </w:r>
      <w:r w:rsidRPr="00536F9D">
        <w:t>.</w:t>
      </w:r>
      <w:r>
        <w:t>; posiadający</w:t>
      </w:r>
      <w:r w:rsidRPr="000158B4">
        <w:t xml:space="preserve"> zatwierdzenie typu do wody ciepłej.</w:t>
      </w:r>
    </w:p>
    <w:p w:rsidR="00014500" w:rsidRPr="00456258" w:rsidRDefault="00014500" w:rsidP="00C908FB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C908FB">
        <w:rPr>
          <w:b/>
          <w:bCs/>
        </w:rPr>
        <w:t>Wodomierz wody zimnej</w:t>
      </w:r>
      <w:r w:rsidRPr="000158B4">
        <w:t xml:space="preserve"> w zastosowaniu wody zimnej z </w:t>
      </w:r>
      <w:r>
        <w:t xml:space="preserve">bezprzewodowym nadajnikiem impulsów firmy Aiut; typ wodomierza </w:t>
      </w:r>
      <w:r w:rsidRPr="000158B4">
        <w:t xml:space="preserve">UNIMAG </w:t>
      </w:r>
      <w:r>
        <w:t xml:space="preserve">Cyble prod. Itron </w:t>
      </w:r>
      <w:r w:rsidRPr="00536F9D">
        <w:t>wagaimpulsu</w:t>
      </w:r>
      <w:r w:rsidRPr="00C908FB">
        <w:rPr>
          <w:b/>
          <w:bCs/>
        </w:rPr>
        <w:t>1litr/imp</w:t>
      </w:r>
      <w:r w:rsidRPr="00536F9D">
        <w:t>.</w:t>
      </w:r>
      <w:r>
        <w:t xml:space="preserve"> </w:t>
      </w:r>
      <w:r w:rsidRPr="000158B4">
        <w:t>Winien posiada</w:t>
      </w:r>
      <w:r>
        <w:t>ć</w:t>
      </w:r>
      <w:r w:rsidRPr="000158B4">
        <w:t xml:space="preserve"> atest higieniczny</w:t>
      </w:r>
      <w:r>
        <w:t xml:space="preserve"> PZH</w:t>
      </w:r>
      <w:r w:rsidRPr="000158B4">
        <w:t xml:space="preserve"> dla wody pitnej. </w:t>
      </w:r>
    </w:p>
    <w:p w:rsidR="00014500" w:rsidRPr="000158B4" w:rsidRDefault="00014500" w:rsidP="000158B4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 w:rsidRPr="00060212">
        <w:rPr>
          <w:b/>
          <w:bCs/>
        </w:rPr>
        <w:t>Wodomierz ładowania</w:t>
      </w:r>
      <w:r w:rsidRPr="000158B4">
        <w:t xml:space="preserve"> w zastosowaniu  do ciepłej wody z opto-elektronicznym nadajnikiem impulsów</w:t>
      </w:r>
      <w:r>
        <w:t xml:space="preserve">. Wskazana waga </w:t>
      </w:r>
      <w:r w:rsidRPr="007D367B">
        <w:rPr>
          <w:b/>
          <w:bCs/>
        </w:rPr>
        <w:t>1litr/imp</w:t>
      </w:r>
      <w:r w:rsidRPr="000158B4">
        <w:t xml:space="preserve">. Wodomierz winien być </w:t>
      </w:r>
      <w:r w:rsidRPr="004811D9">
        <w:rPr>
          <w:u w:val="single"/>
        </w:rPr>
        <w:t>podłączony pod wejście wodomierza ładowania w sterowniku procesowym.</w:t>
      </w:r>
      <w:r w:rsidRPr="000158B4">
        <w:t xml:space="preserve"> Winien posiada</w:t>
      </w:r>
      <w:r>
        <w:t>ć</w:t>
      </w:r>
      <w:r w:rsidRPr="000158B4">
        <w:t xml:space="preserve"> atest higieniczny</w:t>
      </w:r>
      <w:r>
        <w:t xml:space="preserve"> PZH</w:t>
      </w:r>
      <w:r w:rsidRPr="000158B4">
        <w:t xml:space="preserve"> dla wody pitnej. </w:t>
      </w:r>
    </w:p>
    <w:p w:rsidR="00014500" w:rsidRDefault="00014500" w:rsidP="0070286B">
      <w:pPr>
        <w:widowControl w:val="0"/>
        <w:numPr>
          <w:ilvl w:val="0"/>
          <w:numId w:val="4"/>
        </w:numPr>
        <w:tabs>
          <w:tab w:val="left" w:pos="0"/>
        </w:tabs>
        <w:suppressAutoHyphens/>
        <w:spacing w:line="240" w:lineRule="auto"/>
        <w:ind w:right="-306"/>
        <w:jc w:val="both"/>
      </w:pPr>
      <w:r>
        <w:t>Do wodomierza ładowania zastosować ekranowany przewód do podłączenia nadajnika impulsu. Oryginalny przewód z impulsatora powinien być zwinięty i spięty bezpośrednio przy wodomierzu oraz połączony z przewodem ekranowanym za pomocą klipsów lub złączek uniwersalnych Wago do kabli. Podłączenie ekranu wykonać z jednej strony przewodu przy sterowniku.</w:t>
      </w:r>
    </w:p>
    <w:p w:rsidR="00014500" w:rsidRPr="000158B4" w:rsidRDefault="00014500" w:rsidP="000158B4">
      <w:pPr>
        <w:tabs>
          <w:tab w:val="left" w:pos="0"/>
        </w:tabs>
        <w:suppressAutoHyphens/>
        <w:rPr>
          <w:b/>
          <w:bCs/>
        </w:rPr>
      </w:pPr>
      <w:r>
        <w:rPr>
          <w:b/>
          <w:bCs/>
        </w:rPr>
        <w:t>Uzupełnianie zładu instalacji:</w:t>
      </w:r>
    </w:p>
    <w:p w:rsidR="00014500" w:rsidRPr="00562AFE" w:rsidRDefault="00014500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562AFE">
        <w:t xml:space="preserve">Wykonać uzupełnienie zładu z sieci wysokich parametrów wyposażone w automatyczny zawór napełnienia instalacji z manometrem, kryzą dławiącą, filtrem. Zastosować regulator ciśnienia </w:t>
      </w:r>
      <w:r w:rsidRPr="008A3846">
        <w:rPr>
          <w:b/>
          <w:bCs/>
        </w:rPr>
        <w:t>Honeywell typu D 06 F-…B</w:t>
      </w:r>
      <w:r w:rsidRPr="00562AFE">
        <w:t xml:space="preserve"> (z przyłączami gwintowanymi i mosiężną obsadą siatki do 70°C).</w:t>
      </w:r>
    </w:p>
    <w:p w:rsidR="00014500" w:rsidRPr="00562AFE" w:rsidRDefault="00014500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  <w:u w:val="single"/>
        </w:rPr>
      </w:pPr>
      <w:r w:rsidRPr="00562AFE">
        <w:rPr>
          <w:u w:val="single"/>
        </w:rPr>
        <w:t>dodatkowo na każdy zakres zadań należy zapewnić po 1</w:t>
      </w:r>
      <w:r>
        <w:rPr>
          <w:u w:val="single"/>
        </w:rPr>
        <w:t xml:space="preserve"> </w:t>
      </w:r>
      <w:r w:rsidRPr="00562AFE">
        <w:rPr>
          <w:u w:val="single"/>
        </w:rPr>
        <w:t>rezerwowym</w:t>
      </w:r>
      <w:r>
        <w:rPr>
          <w:u w:val="single"/>
        </w:rPr>
        <w:t xml:space="preserve"> </w:t>
      </w:r>
      <w:r w:rsidRPr="00562AFE">
        <w:rPr>
          <w:u w:val="single"/>
        </w:rPr>
        <w:t>zaworze uzupełniania zładu</w:t>
      </w:r>
      <w:r>
        <w:rPr>
          <w:u w:val="single"/>
        </w:rPr>
        <w:t xml:space="preserve"> </w:t>
      </w:r>
      <w:r w:rsidRPr="00562AFE">
        <w:rPr>
          <w:u w:val="single"/>
        </w:rPr>
        <w:t>jak wyżej.</w:t>
      </w:r>
    </w:p>
    <w:p w:rsidR="00014500" w:rsidRPr="008A3846" w:rsidRDefault="00014500" w:rsidP="000158B4">
      <w:pPr>
        <w:widowControl w:val="0"/>
        <w:numPr>
          <w:ilvl w:val="0"/>
          <w:numId w:val="7"/>
        </w:numPr>
        <w:tabs>
          <w:tab w:val="left" w:pos="0"/>
        </w:tabs>
        <w:suppressAutoHyphens/>
        <w:spacing w:after="0" w:line="240" w:lineRule="auto"/>
        <w:ind w:right="-306"/>
        <w:jc w:val="both"/>
        <w:rPr>
          <w:b/>
          <w:bCs/>
        </w:rPr>
      </w:pPr>
      <w:r w:rsidRPr="00562AFE">
        <w:t>montaż zaworu w węźle należy wykonać</w:t>
      </w:r>
      <w:r>
        <w:t xml:space="preserve"> na półśrubunkach.</w:t>
      </w:r>
    </w:p>
    <w:p w:rsidR="00014500" w:rsidRPr="000158B4" w:rsidRDefault="00014500" w:rsidP="008A3846">
      <w:pPr>
        <w:widowControl w:val="0"/>
        <w:tabs>
          <w:tab w:val="left" w:pos="0"/>
        </w:tabs>
        <w:suppressAutoHyphens/>
        <w:spacing w:after="0" w:line="240" w:lineRule="auto"/>
        <w:ind w:left="720" w:right="-306"/>
        <w:jc w:val="both"/>
        <w:rPr>
          <w:b/>
          <w:bCs/>
        </w:rPr>
      </w:pPr>
    </w:p>
    <w:p w:rsidR="00014500" w:rsidRDefault="00014500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014500" w:rsidRPr="000158B4" w:rsidRDefault="00014500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Zabezpieczenia-praca pomp:</w:t>
      </w:r>
    </w:p>
    <w:p w:rsidR="00014500" w:rsidRPr="000158B4" w:rsidRDefault="00014500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014500" w:rsidRPr="000158B4" w:rsidRDefault="00014500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>Pompa obiegowe, cyrkulacji, ładowania zabezpieczyć przed suchobiegiem przy pomocy presostatu</w:t>
      </w:r>
      <w:r>
        <w:rPr>
          <w:rFonts w:ascii="Calibri" w:hAnsi="Calibri" w:cs="Calibri"/>
          <w:sz w:val="22"/>
          <w:szCs w:val="22"/>
        </w:rPr>
        <w:t xml:space="preserve"> w wykonaniu </w:t>
      </w:r>
      <w:r w:rsidRPr="001904DE">
        <w:rPr>
          <w:rFonts w:ascii="Calibri" w:hAnsi="Calibri" w:cs="Calibri"/>
          <w:b/>
          <w:bCs/>
          <w:sz w:val="22"/>
          <w:szCs w:val="22"/>
          <w:u w:val="single"/>
        </w:rPr>
        <w:t>ze stali nierdzewnej</w:t>
      </w:r>
      <w:r w:rsidRPr="000158B4">
        <w:rPr>
          <w:rFonts w:ascii="Calibri" w:hAnsi="Calibri" w:cs="Calibri"/>
          <w:sz w:val="22"/>
          <w:szCs w:val="22"/>
        </w:rPr>
        <w:t xml:space="preserve">. </w:t>
      </w:r>
    </w:p>
    <w:p w:rsidR="00014500" w:rsidRPr="000158B4" w:rsidRDefault="00014500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Przewidzieć pracę </w:t>
      </w:r>
      <w:r w:rsidRPr="007D367B">
        <w:rPr>
          <w:rFonts w:ascii="Calibri" w:hAnsi="Calibri" w:cs="Calibri"/>
          <w:sz w:val="22"/>
          <w:szCs w:val="22"/>
        </w:rPr>
        <w:t>pompy obiegowej, cyrkulacyjnej w układzie automatycznym</w:t>
      </w:r>
      <w:r w:rsidRPr="000158B4">
        <w:rPr>
          <w:rFonts w:ascii="Calibri" w:hAnsi="Calibri" w:cs="Calibri"/>
          <w:sz w:val="22"/>
          <w:szCs w:val="22"/>
        </w:rPr>
        <w:t xml:space="preserve"> (spełnienie automatycznego zabezpieczenia przed </w:t>
      </w:r>
      <w:r w:rsidRPr="000158B4">
        <w:rPr>
          <w:rFonts w:ascii="Calibri" w:hAnsi="Calibri" w:cs="Calibri"/>
          <w:sz w:val="22"/>
          <w:szCs w:val="22"/>
          <w:u w:val="single"/>
        </w:rPr>
        <w:t>suchobiegiem</w:t>
      </w:r>
      <w:r>
        <w:rPr>
          <w:rFonts w:ascii="Calibri" w:hAnsi="Calibri" w:cs="Calibri"/>
          <w:sz w:val="22"/>
          <w:szCs w:val="22"/>
          <w:u w:val="single"/>
        </w:rPr>
        <w:t>)</w:t>
      </w:r>
      <w:r w:rsidRPr="000158B4">
        <w:rPr>
          <w:rFonts w:ascii="Calibri" w:hAnsi="Calibri" w:cs="Calibri"/>
          <w:sz w:val="22"/>
          <w:szCs w:val="22"/>
        </w:rPr>
        <w:t xml:space="preserve">  i ręcznym.</w:t>
      </w:r>
    </w:p>
    <w:p w:rsidR="00014500" w:rsidRDefault="00014500" w:rsidP="000158B4">
      <w:pPr>
        <w:pStyle w:val="Default"/>
        <w:numPr>
          <w:ilvl w:val="0"/>
          <w:numId w:val="5"/>
        </w:numPr>
        <w:rPr>
          <w:rFonts w:ascii="Calibri" w:hAnsi="Calibri" w:cs="Calibri"/>
          <w:sz w:val="22"/>
          <w:szCs w:val="22"/>
        </w:rPr>
      </w:pPr>
      <w:r w:rsidRPr="000158B4">
        <w:rPr>
          <w:rFonts w:ascii="Calibri" w:hAnsi="Calibri" w:cs="Calibri"/>
          <w:sz w:val="22"/>
          <w:szCs w:val="22"/>
        </w:rPr>
        <w:t xml:space="preserve">Przewidzieć pracę pompy ładującej w układzie automatycznym (jednoczesnego spełnienia automatycznego zabezpieczenia przed </w:t>
      </w:r>
      <w:r w:rsidRPr="000158B4">
        <w:rPr>
          <w:rFonts w:ascii="Calibri" w:hAnsi="Calibri" w:cs="Calibri"/>
          <w:sz w:val="22"/>
          <w:szCs w:val="22"/>
          <w:u w:val="single"/>
        </w:rPr>
        <w:t>suchobiegiem</w:t>
      </w:r>
      <w:r w:rsidRPr="000158B4">
        <w:rPr>
          <w:rFonts w:ascii="Calibri" w:hAnsi="Calibri" w:cs="Calibri"/>
          <w:sz w:val="22"/>
          <w:szCs w:val="22"/>
        </w:rPr>
        <w:t xml:space="preserve"> oraz możliwości załączenia i wyłączenia przez sterownik)  i ręcznym.</w:t>
      </w:r>
    </w:p>
    <w:p w:rsidR="00014500" w:rsidRPr="000158B4" w:rsidRDefault="00014500" w:rsidP="008A3846">
      <w:pPr>
        <w:pStyle w:val="Default"/>
        <w:ind w:left="720"/>
        <w:rPr>
          <w:rFonts w:ascii="Calibri" w:hAnsi="Calibri" w:cs="Calibri"/>
          <w:sz w:val="22"/>
          <w:szCs w:val="22"/>
        </w:rPr>
      </w:pPr>
    </w:p>
    <w:p w:rsidR="00014500" w:rsidRPr="000158B4" w:rsidRDefault="00014500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014500" w:rsidRPr="000158B4" w:rsidRDefault="00014500" w:rsidP="00A00B86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Gospodarka kablowa:</w:t>
      </w:r>
    </w:p>
    <w:p w:rsidR="00014500" w:rsidRPr="000158B4" w:rsidRDefault="00014500" w:rsidP="000158B4">
      <w:pPr>
        <w:pStyle w:val="Default"/>
        <w:ind w:left="360"/>
        <w:rPr>
          <w:rFonts w:ascii="Calibri" w:hAnsi="Calibri" w:cs="Calibri"/>
          <w:b/>
          <w:bCs/>
          <w:sz w:val="22"/>
          <w:szCs w:val="22"/>
        </w:rPr>
      </w:pPr>
    </w:p>
    <w:p w:rsidR="00014500" w:rsidRDefault="00014500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>Instalację kablową AKPiA prowadzić w rurach ochronnych</w:t>
      </w:r>
      <w:r>
        <w:rPr>
          <w:sz w:val="22"/>
          <w:szCs w:val="22"/>
        </w:rPr>
        <w:t xml:space="preserve"> sztywnych i</w:t>
      </w:r>
      <w:r w:rsidRPr="000158B4">
        <w:rPr>
          <w:sz w:val="22"/>
          <w:szCs w:val="22"/>
        </w:rPr>
        <w:t xml:space="preserve"> karbowanych Peschla dodatkowo mocowanych przy pomoc</w:t>
      </w:r>
      <w:r>
        <w:rPr>
          <w:sz w:val="22"/>
          <w:szCs w:val="22"/>
        </w:rPr>
        <w:t>y uchwytów do stelaża kompaktu.</w:t>
      </w:r>
    </w:p>
    <w:p w:rsidR="00014500" w:rsidRDefault="00014500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>
        <w:rPr>
          <w:sz w:val="22"/>
          <w:szCs w:val="22"/>
        </w:rPr>
        <w:t>Na etapie montażu kompaktu na obiekcie stosować kolorystykę dodatkowych rur osłonowych jaka został zastosowana podczas prefabrykacji.</w:t>
      </w:r>
    </w:p>
    <w:p w:rsidR="00014500" w:rsidRDefault="00014500" w:rsidP="00510FFD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 xml:space="preserve">Nie dopuszcza się pozostawiania </w:t>
      </w:r>
      <w:r w:rsidRPr="001D366F">
        <w:rPr>
          <w:b/>
          <w:bCs/>
          <w:sz w:val="22"/>
          <w:szCs w:val="22"/>
        </w:rPr>
        <w:t>niepotrzebnych zwisów okablowania</w:t>
      </w:r>
      <w:r w:rsidRPr="000158B4">
        <w:rPr>
          <w:sz w:val="22"/>
          <w:szCs w:val="22"/>
        </w:rPr>
        <w:t xml:space="preserve"> za wyjątkiem pozosta</w:t>
      </w:r>
      <w:r>
        <w:rPr>
          <w:sz w:val="22"/>
          <w:szCs w:val="22"/>
        </w:rPr>
        <w:t>wienia minimalnego okablowania nadmiarowego</w:t>
      </w:r>
      <w:r w:rsidRPr="000158B4">
        <w:rPr>
          <w:sz w:val="22"/>
          <w:szCs w:val="22"/>
        </w:rPr>
        <w:t xml:space="preserve">. </w:t>
      </w:r>
    </w:p>
    <w:p w:rsidR="00014500" w:rsidRDefault="00014500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 xml:space="preserve">Wykonawca zapewni pełne wyposażenie tras kablowych w niezbędne elementy połączeniowe.  </w:t>
      </w:r>
    </w:p>
    <w:p w:rsidR="00014500" w:rsidRDefault="00014500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 xml:space="preserve">Przewody zasilające, pomiarowe i sterownicze powinny być w sposób trwały umocowane do konstrukcji kompaktu oraz zabezpieczone przed bezpośrednim kontaktem z urządzeniami technologicznymi o podwyższonej temperaturze. </w:t>
      </w:r>
    </w:p>
    <w:p w:rsidR="00014500" w:rsidRDefault="00014500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0158B4">
        <w:rPr>
          <w:sz w:val="22"/>
          <w:szCs w:val="22"/>
        </w:rPr>
        <w:t>Prowadzenie połączeń sygn</w:t>
      </w:r>
      <w:r>
        <w:rPr>
          <w:sz w:val="22"/>
          <w:szCs w:val="22"/>
        </w:rPr>
        <w:t>ałowych wykonać przewodami ekranowanymi.</w:t>
      </w:r>
    </w:p>
    <w:p w:rsidR="00014500" w:rsidRPr="0070286B" w:rsidRDefault="00014500" w:rsidP="00BF6644">
      <w:pPr>
        <w:pStyle w:val="BodyText2"/>
        <w:numPr>
          <w:ilvl w:val="0"/>
          <w:numId w:val="13"/>
        </w:numPr>
        <w:spacing w:after="0" w:line="240" w:lineRule="auto"/>
        <w:ind w:left="709" w:hanging="283"/>
        <w:rPr>
          <w:sz w:val="22"/>
          <w:szCs w:val="22"/>
        </w:rPr>
      </w:pPr>
      <w:r w:rsidRPr="0070286B">
        <w:rPr>
          <w:sz w:val="22"/>
          <w:szCs w:val="22"/>
        </w:rPr>
        <w:t>Należy unikać wspólnego prowadzenia obwodów zasilających z niskonapięciowymi obwodami pomiarowymi. Przewidzieć osobne koryta dla przewodów zasilających i sterowniczych oraz sygnałowych niskoprądowych. Zachować odległość między korytami co najmniej 20 cm.</w:t>
      </w:r>
      <w:r>
        <w:rPr>
          <w:sz w:val="22"/>
          <w:szCs w:val="22"/>
        </w:rPr>
        <w:t xml:space="preserve"> </w:t>
      </w:r>
      <w:r>
        <w:rPr>
          <w:sz w:val="22"/>
          <w:szCs w:val="22"/>
        </w:rPr>
        <w:br/>
      </w:r>
      <w:r w:rsidRPr="0070286B">
        <w:rPr>
          <w:sz w:val="22"/>
          <w:szCs w:val="22"/>
        </w:rPr>
        <w:t>W przypadku stosowania koryt metalowych dodatkowo montować połączenia wyrównawcze miedzy korytami.</w:t>
      </w:r>
    </w:p>
    <w:p w:rsidR="00014500" w:rsidRDefault="00014500" w:rsidP="001C0F93">
      <w:pPr>
        <w:pStyle w:val="BodyText2"/>
        <w:spacing w:after="0" w:line="240" w:lineRule="auto"/>
        <w:rPr>
          <w:sz w:val="22"/>
          <w:szCs w:val="22"/>
        </w:rPr>
      </w:pPr>
    </w:p>
    <w:p w:rsidR="00014500" w:rsidRDefault="00014500" w:rsidP="001C0F93">
      <w:pPr>
        <w:pStyle w:val="BodyText2"/>
        <w:spacing w:after="0" w:line="240" w:lineRule="auto"/>
        <w:rPr>
          <w:sz w:val="22"/>
          <w:szCs w:val="22"/>
        </w:rPr>
      </w:pPr>
    </w:p>
    <w:p w:rsidR="00014500" w:rsidRDefault="00014500" w:rsidP="001C0F93">
      <w:pPr>
        <w:pStyle w:val="BodyText2"/>
        <w:spacing w:after="0" w:line="240" w:lineRule="auto"/>
        <w:rPr>
          <w:sz w:val="22"/>
          <w:szCs w:val="22"/>
        </w:rPr>
      </w:pPr>
    </w:p>
    <w:p w:rsidR="00014500" w:rsidRDefault="00014500" w:rsidP="001C0F93">
      <w:pPr>
        <w:pStyle w:val="BodyText2"/>
        <w:spacing w:after="0" w:line="240" w:lineRule="auto"/>
        <w:rPr>
          <w:sz w:val="22"/>
          <w:szCs w:val="22"/>
        </w:rPr>
      </w:pPr>
    </w:p>
    <w:p w:rsidR="00014500" w:rsidRDefault="00014500" w:rsidP="001C0F93">
      <w:pPr>
        <w:pStyle w:val="BodyText2"/>
        <w:spacing w:after="0" w:line="240" w:lineRule="auto"/>
        <w:rPr>
          <w:sz w:val="22"/>
          <w:szCs w:val="22"/>
        </w:rPr>
      </w:pPr>
    </w:p>
    <w:p w:rsidR="00014500" w:rsidRDefault="00014500" w:rsidP="001C0F93">
      <w:pPr>
        <w:pStyle w:val="BodyText2"/>
        <w:spacing w:after="0" w:line="240" w:lineRule="auto"/>
        <w:rPr>
          <w:sz w:val="22"/>
          <w:szCs w:val="22"/>
        </w:rPr>
      </w:pPr>
    </w:p>
    <w:p w:rsidR="00014500" w:rsidRDefault="00014500" w:rsidP="001C0F93">
      <w:pPr>
        <w:pStyle w:val="BodyText2"/>
        <w:spacing w:after="0" w:line="240" w:lineRule="auto"/>
        <w:rPr>
          <w:sz w:val="22"/>
          <w:szCs w:val="22"/>
        </w:rPr>
      </w:pPr>
    </w:p>
    <w:p w:rsidR="00014500" w:rsidRDefault="00014500" w:rsidP="001C0F93">
      <w:pPr>
        <w:pStyle w:val="BodyText2"/>
        <w:spacing w:after="0" w:line="240" w:lineRule="auto"/>
        <w:rPr>
          <w:sz w:val="22"/>
          <w:szCs w:val="22"/>
        </w:rPr>
      </w:pPr>
    </w:p>
    <w:p w:rsidR="00014500" w:rsidRDefault="00014500" w:rsidP="001C0F93">
      <w:pPr>
        <w:pStyle w:val="BodyText2"/>
        <w:spacing w:after="0" w:line="240" w:lineRule="auto"/>
        <w:rPr>
          <w:sz w:val="22"/>
          <w:szCs w:val="22"/>
        </w:rPr>
      </w:pPr>
    </w:p>
    <w:p w:rsidR="00014500" w:rsidRDefault="00014500" w:rsidP="001C0F93">
      <w:pPr>
        <w:pStyle w:val="BodyText2"/>
        <w:spacing w:after="0" w:line="240" w:lineRule="auto"/>
        <w:rPr>
          <w:sz w:val="22"/>
          <w:szCs w:val="22"/>
        </w:rPr>
      </w:pPr>
    </w:p>
    <w:p w:rsidR="00014500" w:rsidRDefault="00014500" w:rsidP="001C0F93">
      <w:pPr>
        <w:pStyle w:val="BodyText2"/>
        <w:spacing w:after="0" w:line="240" w:lineRule="auto"/>
        <w:rPr>
          <w:sz w:val="22"/>
          <w:szCs w:val="22"/>
        </w:rPr>
      </w:pPr>
    </w:p>
    <w:p w:rsidR="00014500" w:rsidRDefault="00014500" w:rsidP="003860FB">
      <w:pPr>
        <w:pStyle w:val="BodyText2"/>
        <w:spacing w:after="0" w:line="240" w:lineRule="auto"/>
        <w:jc w:val="center"/>
        <w:rPr>
          <w:i/>
          <w:iCs/>
          <w:sz w:val="22"/>
          <w:szCs w:val="22"/>
        </w:rPr>
      </w:pPr>
      <w:r>
        <w:rPr>
          <w:sz w:val="22"/>
          <w:szCs w:val="22"/>
        </w:rPr>
        <w:t>Zdjęcie nr_8</w:t>
      </w:r>
      <w:r>
        <w:rPr>
          <w:i/>
          <w:iCs/>
          <w:sz w:val="22"/>
          <w:szCs w:val="22"/>
        </w:rPr>
        <w:t>Nieakceptowany nadmiar okablowania. Za duży nadmiar w postaci zwojów przewodówstwarzający brak ładu i porządku.</w:t>
      </w:r>
    </w:p>
    <w:p w:rsidR="00014500" w:rsidRPr="007659B2" w:rsidRDefault="00014500" w:rsidP="003860FB">
      <w:pPr>
        <w:pStyle w:val="BodyText2"/>
        <w:spacing w:after="0" w:line="240" w:lineRule="auto"/>
        <w:jc w:val="center"/>
        <w:rPr>
          <w:i/>
          <w:iCs/>
          <w:sz w:val="22"/>
          <w:szCs w:val="22"/>
        </w:rPr>
      </w:pPr>
    </w:p>
    <w:p w:rsidR="00014500" w:rsidRPr="000158B4" w:rsidRDefault="00014500" w:rsidP="00A33F58">
      <w:pPr>
        <w:pStyle w:val="BodyText2"/>
        <w:spacing w:after="0" w:line="240" w:lineRule="auto"/>
        <w:jc w:val="center"/>
        <w:rPr>
          <w:b/>
          <w:bCs/>
          <w:sz w:val="22"/>
          <w:szCs w:val="22"/>
        </w:rPr>
      </w:pPr>
      <w:r w:rsidRPr="00FA44D8">
        <w:rPr>
          <w:b/>
          <w:bCs/>
          <w:sz w:val="22"/>
          <w:szCs w:val="22"/>
        </w:rPr>
        <w:pict>
          <v:shape id="_x0000_i1037" type="#_x0000_t75" style="width:246pt;height:233.25pt">
            <v:imagedata r:id="rId19" o:title=""/>
          </v:shape>
        </w:pict>
      </w:r>
    </w:p>
    <w:p w:rsidR="00014500" w:rsidRPr="000158B4" w:rsidRDefault="00014500" w:rsidP="000158B4">
      <w:pPr>
        <w:pStyle w:val="Default"/>
        <w:ind w:left="360"/>
        <w:rPr>
          <w:rFonts w:ascii="Calibri" w:hAnsi="Calibri" w:cs="Calibri"/>
          <w:b/>
          <w:bCs/>
          <w:sz w:val="22"/>
          <w:szCs w:val="22"/>
        </w:rPr>
      </w:pPr>
    </w:p>
    <w:p w:rsidR="00014500" w:rsidRDefault="00014500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014500" w:rsidRDefault="00014500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  <w:r w:rsidRPr="000158B4">
        <w:rPr>
          <w:rFonts w:ascii="Calibri" w:hAnsi="Calibri" w:cs="Calibri"/>
          <w:b/>
          <w:bCs/>
          <w:sz w:val="22"/>
          <w:szCs w:val="22"/>
        </w:rPr>
        <w:t>Regulator  procesowy:</w:t>
      </w:r>
    </w:p>
    <w:p w:rsidR="00014500" w:rsidRPr="000158B4" w:rsidRDefault="00014500" w:rsidP="000158B4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014500" w:rsidRDefault="00014500" w:rsidP="00463FCC">
      <w:pPr>
        <w:numPr>
          <w:ilvl w:val="0"/>
          <w:numId w:val="14"/>
        </w:numPr>
        <w:tabs>
          <w:tab w:val="left" w:pos="0"/>
        </w:tabs>
        <w:suppressAutoHyphens/>
        <w:spacing w:after="0"/>
        <w:jc w:val="both"/>
      </w:pPr>
      <w:r w:rsidRPr="000158B4">
        <w:t xml:space="preserve">Węzły cieplne </w:t>
      </w:r>
      <w:r>
        <w:t xml:space="preserve">dwufunkcyjne </w:t>
      </w:r>
      <w:r w:rsidRPr="000158B4">
        <w:t>zaopatrzone w układ automatycznej regulacji pogodowej</w:t>
      </w:r>
      <w:r>
        <w:br/>
      </w:r>
      <w:r>
        <w:rPr>
          <w:color w:val="000000"/>
          <w:u w:val="single"/>
          <w:shd w:val="clear" w:color="auto" w:fill="FFFFFF"/>
        </w:rPr>
        <w:t>Newez 2.2.1.0.0 ver 2018</w:t>
      </w:r>
      <w:r w:rsidRPr="000158B4">
        <w:t>z zastosowaniem regulatora</w:t>
      </w:r>
      <w:r>
        <w:t xml:space="preserve"> prod.</w:t>
      </w:r>
      <w:r w:rsidRPr="000158B4">
        <w:t xml:space="preserve"> NEWTERM realizujący</w:t>
      </w:r>
      <w:r>
        <w:t>m</w:t>
      </w:r>
      <w:r w:rsidRPr="000158B4">
        <w:t xml:space="preserve"> sterownie przygo</w:t>
      </w:r>
      <w:r>
        <w:t>towania c.w.u  wg patentu 180086 z</w:t>
      </w:r>
      <w:r w:rsidRPr="000158B4">
        <w:t xml:space="preserve"> panelem sterownika </w:t>
      </w:r>
      <w:r>
        <w:t xml:space="preserve">dla węzłów dwufunkcyjnych o mocy </w:t>
      </w:r>
      <w:r w:rsidRPr="00F101E0">
        <w:rPr>
          <w:b/>
          <w:bCs/>
        </w:rPr>
        <w:t>większej niż 30 KW</w:t>
      </w:r>
    </w:p>
    <w:p w:rsidR="00014500" w:rsidRDefault="00014500" w:rsidP="001C0F93">
      <w:pPr>
        <w:tabs>
          <w:tab w:val="left" w:pos="0"/>
        </w:tabs>
        <w:suppressAutoHyphens/>
        <w:spacing w:after="0"/>
        <w:jc w:val="both"/>
      </w:pPr>
    </w:p>
    <w:p w:rsidR="00014500" w:rsidRPr="000158B4" w:rsidRDefault="00014500" w:rsidP="00463FCC">
      <w:pPr>
        <w:numPr>
          <w:ilvl w:val="0"/>
          <w:numId w:val="14"/>
        </w:numPr>
        <w:tabs>
          <w:tab w:val="left" w:pos="0"/>
        </w:tabs>
        <w:suppressAutoHyphens/>
        <w:spacing w:after="0"/>
        <w:jc w:val="both"/>
      </w:pPr>
      <w:r w:rsidRPr="001C0F93">
        <w:rPr>
          <w:u w:val="single"/>
        </w:rPr>
        <w:t>Samson typ 5571</w:t>
      </w:r>
      <w:r>
        <w:t xml:space="preserve">w wykonaniu dlaPEC Gliwice Sp. z o.o. </w:t>
      </w:r>
      <w:r w:rsidRPr="000158B4">
        <w:t xml:space="preserve">w przypadku węzłów </w:t>
      </w:r>
      <w:r>
        <w:t xml:space="preserve">cieplnych </w:t>
      </w:r>
      <w:r w:rsidRPr="000158B4">
        <w:t>jednofunkcyjnych</w:t>
      </w:r>
      <w:r>
        <w:t xml:space="preserve"> wszystkich  oraz dwufunkcyjnych </w:t>
      </w:r>
      <w:r>
        <w:rPr>
          <w:b/>
          <w:bCs/>
        </w:rPr>
        <w:t>o mocy cieplnej modułu c.w.u do 30kW</w:t>
      </w:r>
      <w:r w:rsidRPr="000158B4">
        <w:t xml:space="preserve">. </w:t>
      </w:r>
    </w:p>
    <w:p w:rsidR="00014500" w:rsidRDefault="00014500" w:rsidP="00FC5B6B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014500" w:rsidRPr="004E3FD3" w:rsidRDefault="00014500" w:rsidP="00FC5B6B">
      <w:pPr>
        <w:pStyle w:val="Default"/>
        <w:rPr>
          <w:rFonts w:ascii="Calibri" w:hAnsi="Calibri" w:cs="Calibri"/>
          <w:b/>
          <w:bCs/>
          <w:sz w:val="22"/>
          <w:szCs w:val="22"/>
        </w:rPr>
      </w:pPr>
    </w:p>
    <w:p w:rsidR="00014500" w:rsidRPr="008C3BA9" w:rsidRDefault="00014500" w:rsidP="008C3BA9">
      <w:pPr>
        <w:pStyle w:val="Default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2</w:t>
      </w:r>
      <w:r w:rsidRPr="008C3BA9">
        <w:rPr>
          <w:rFonts w:ascii="Calibri" w:hAnsi="Calibri" w:cs="Calibri"/>
          <w:b/>
          <w:bCs/>
        </w:rPr>
        <w:t>. Zestawienie istotnych elementów aparatury AKPiA.</w:t>
      </w:r>
    </w:p>
    <w:p w:rsidR="00014500" w:rsidRPr="005E4C9F" w:rsidRDefault="00014500" w:rsidP="00790A74">
      <w:pPr>
        <w:pStyle w:val="Heading7"/>
        <w:ind w:left="0"/>
        <w:rPr>
          <w:b/>
          <w:bCs/>
          <w:sz w:val="22"/>
          <w:szCs w:val="22"/>
        </w:rPr>
      </w:pPr>
      <w:r w:rsidRPr="005E4C9F">
        <w:rPr>
          <w:b/>
          <w:bCs/>
          <w:sz w:val="22"/>
          <w:szCs w:val="22"/>
        </w:rPr>
        <w:t>2.1 Regulacja temperatury z regulatora pogodowego</w:t>
      </w:r>
      <w:r>
        <w:rPr>
          <w:b/>
          <w:bCs/>
          <w:sz w:val="22"/>
          <w:szCs w:val="22"/>
        </w:rPr>
        <w:t>.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REG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Regulator procesowy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C203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Czujnik temperatury zewnętrznej</w:t>
            </w:r>
          </w:p>
        </w:tc>
      </w:tr>
      <w:tr w:rsidR="00014500" w:rsidRPr="00B56B37">
        <w:trPr>
          <w:trHeight w:val="270"/>
        </w:trPr>
        <w:tc>
          <w:tcPr>
            <w:tcW w:w="2660" w:type="dxa"/>
          </w:tcPr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C202,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C204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 xml:space="preserve">Czujnik temperatury c.o. </w:t>
            </w:r>
          </w:p>
          <w:p w:rsidR="00014500" w:rsidRPr="00962B2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Czujnik temperatury powrotnej c.o.</w:t>
            </w:r>
          </w:p>
        </w:tc>
      </w:tr>
      <w:tr w:rsidR="00014500" w:rsidRPr="00B56B37">
        <w:trPr>
          <w:trHeight w:val="270"/>
        </w:trPr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C 101 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Czujn</w:t>
            </w:r>
            <w:r>
              <w:rPr>
                <w:b/>
                <w:bCs/>
              </w:rPr>
              <w:t>ik temperatury wody z ciepłowni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014500" w:rsidRPr="00B56B37">
        <w:tc>
          <w:tcPr>
            <w:tcW w:w="2660" w:type="dxa"/>
          </w:tcPr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C302,</w:t>
            </w:r>
          </w:p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C304,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C305*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Czujnik temperatury c.w.u</w:t>
            </w:r>
            <w:r>
              <w:rPr>
                <w:b/>
                <w:bCs/>
              </w:rPr>
              <w:t>. za wymiennikiem</w:t>
            </w:r>
          </w:p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Czujnik temperatury c.w.u.</w:t>
            </w:r>
          </w:p>
          <w:p w:rsidR="00014500" w:rsidRPr="00BF20EB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Czujnik temperatury c.w.u.</w:t>
            </w:r>
          </w:p>
        </w:tc>
      </w:tr>
      <w:tr w:rsidR="00014500" w:rsidRPr="00B56B37">
        <w:tc>
          <w:tcPr>
            <w:tcW w:w="2660" w:type="dxa"/>
          </w:tcPr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C301,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C303</w:t>
            </w:r>
          </w:p>
        </w:tc>
        <w:tc>
          <w:tcPr>
            <w:tcW w:w="6628" w:type="dxa"/>
          </w:tcPr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Czujnik temperatury c.w.u. w przed wymiennikiem na dole zbiornika 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rPr>
                <w:b/>
                <w:bCs/>
              </w:rPr>
              <w:t>Czujnik temperatury c.w.u. w zbiorniku</w:t>
            </w:r>
          </w:p>
        </w:tc>
      </w:tr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R201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Zawór regulacyjny c.o. z</w:t>
            </w:r>
            <w:r w:rsidRPr="00DA38B2">
              <w:rPr>
                <w:b/>
                <w:bCs/>
              </w:rPr>
              <w:t xml:space="preserve"> Siłownik</w:t>
            </w:r>
            <w:r>
              <w:rPr>
                <w:b/>
                <w:bCs/>
              </w:rPr>
              <w:t>iem</w:t>
            </w:r>
          </w:p>
          <w:p w:rsidR="00014500" w:rsidRPr="00391FAC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391FAC">
              <w:rPr>
                <w:i/>
                <w:iCs/>
              </w:rPr>
              <w:t>preferujemy 5824Samson i  dopuszczamy AMV 20 Danfoss.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014500" w:rsidRPr="00B56B37">
        <w:trPr>
          <w:trHeight w:val="40"/>
        </w:trPr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R301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regulacyjny c.w.u</w:t>
            </w:r>
            <w:r>
              <w:rPr>
                <w:b/>
                <w:bCs/>
              </w:rPr>
              <w:t>z</w:t>
            </w:r>
            <w:r w:rsidRPr="00DA38B2">
              <w:rPr>
                <w:b/>
                <w:bCs/>
              </w:rPr>
              <w:t xml:space="preserve"> Siłownik</w:t>
            </w:r>
            <w:r>
              <w:rPr>
                <w:b/>
                <w:bCs/>
              </w:rPr>
              <w:t>iem</w:t>
            </w:r>
          </w:p>
          <w:p w:rsidR="00014500" w:rsidRPr="00391FAC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>
              <w:rPr>
                <w:i/>
                <w:iCs/>
              </w:rPr>
              <w:t>P</w:t>
            </w:r>
            <w:r w:rsidRPr="00391FAC">
              <w:rPr>
                <w:i/>
                <w:iCs/>
              </w:rPr>
              <w:t xml:space="preserve">referujemy  5825-13 Samson z awaryjnym zamknięciem i dopuszczamy AMV 33 Danfoss z awaryjnym zamknięciem. 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014500" w:rsidRPr="00B56B37">
        <w:trPr>
          <w:trHeight w:val="40"/>
        </w:trPr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R302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regulacyjny</w:t>
            </w:r>
            <w:r>
              <w:rPr>
                <w:b/>
                <w:bCs/>
              </w:rPr>
              <w:t xml:space="preserve"> c.w.u.</w:t>
            </w:r>
            <w:r w:rsidRPr="00DA38B2">
              <w:rPr>
                <w:b/>
                <w:bCs/>
              </w:rPr>
              <w:t xml:space="preserve"> mieszania </w:t>
            </w:r>
            <w:r>
              <w:rPr>
                <w:b/>
                <w:bCs/>
              </w:rPr>
              <w:t xml:space="preserve">z </w:t>
            </w:r>
            <w:r w:rsidRPr="00DA38B2">
              <w:rPr>
                <w:b/>
                <w:bCs/>
              </w:rPr>
              <w:t>Siłownik</w:t>
            </w:r>
            <w:r>
              <w:rPr>
                <w:b/>
                <w:bCs/>
              </w:rPr>
              <w:t>iem</w:t>
            </w:r>
          </w:p>
          <w:p w:rsidR="00014500" w:rsidRPr="00391FAC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391FAC">
              <w:rPr>
                <w:i/>
                <w:iCs/>
              </w:rPr>
              <w:t>Preferujemy 5825-15 Samson z awaryjnym otwarciem</w:t>
            </w:r>
            <w:r>
              <w:rPr>
                <w:i/>
                <w:iCs/>
              </w:rPr>
              <w:t xml:space="preserve"> </w:t>
            </w:r>
            <w:r w:rsidRPr="00391FAC">
              <w:rPr>
                <w:i/>
                <w:iCs/>
              </w:rPr>
              <w:t>i dopuszczamy siłownik AMV 25 SD Danfoss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014500" w:rsidRPr="00B56B37">
        <w:trPr>
          <w:trHeight w:val="40"/>
        </w:trPr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R303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regulacyjny</w:t>
            </w:r>
            <w:r>
              <w:rPr>
                <w:b/>
                <w:bCs/>
              </w:rPr>
              <w:t xml:space="preserve"> c.w.u.</w:t>
            </w:r>
            <w:r w:rsidRPr="00DA38B2">
              <w:rPr>
                <w:b/>
                <w:bCs/>
              </w:rPr>
              <w:t xml:space="preserve"> ładowania </w:t>
            </w:r>
            <w:r>
              <w:rPr>
                <w:b/>
                <w:bCs/>
              </w:rPr>
              <w:t>z</w:t>
            </w:r>
            <w:r w:rsidRPr="00DA38B2">
              <w:rPr>
                <w:b/>
                <w:bCs/>
              </w:rPr>
              <w:t xml:space="preserve"> Siłownik</w:t>
            </w:r>
            <w:r>
              <w:rPr>
                <w:b/>
                <w:bCs/>
              </w:rPr>
              <w:t>iem</w:t>
            </w:r>
          </w:p>
          <w:p w:rsidR="00014500" w:rsidRPr="000E33F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5857 Samsoni dopuszczamy AMV 435 Danfoss.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014500" w:rsidRPr="00B56B37">
        <w:trPr>
          <w:trHeight w:val="208"/>
        </w:trPr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B308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Zawór balansowy c.w.u. statyczny ładowania/rozładowania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Charakterystyka: z blokadą nastawy, funkcja odcięcia i możliwością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plombowania, pomiaru dostępnego ciśnienia różnicowego, pomiaru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przepływu, pomiaru temperatury. Zawór winien być dopuszczony do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pracy w obu kierunkach przepływu cieczy-wyposażony w etykietę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identyfikacyjną.</w:t>
            </w:r>
            <w:r>
              <w:rPr>
                <w:i/>
                <w:iCs/>
              </w:rPr>
              <w:t xml:space="preserve"> </w:t>
            </w:r>
            <w:r w:rsidRPr="008A3846">
              <w:rPr>
                <w:i/>
                <w:iCs/>
              </w:rPr>
              <w:t>Dobór zaworu należy dokonać zachowując zasadę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wyboru kvs o wartości dającej minimum 3kPa oporu na zaworze lub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przyjąć Kvs najbliższy niższy. Winien posiadać ważny atest higieniczny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PZH. (Klasa ciśnienia nie mniej jak PN 16 ,max temp pracy 120°C).</w:t>
            </w:r>
          </w:p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Materiał zaworu : Ametal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014500" w:rsidRPr="00B56B37">
        <w:trPr>
          <w:trHeight w:val="207"/>
        </w:trPr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B309</w:t>
            </w:r>
          </w:p>
        </w:tc>
        <w:tc>
          <w:tcPr>
            <w:tcW w:w="6628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DA38B2">
              <w:rPr>
                <w:b/>
                <w:bCs/>
              </w:rPr>
              <w:t>Zawór balansowy statyczny</w:t>
            </w:r>
            <w:r>
              <w:rPr>
                <w:b/>
                <w:bCs/>
              </w:rPr>
              <w:t xml:space="preserve"> –ograniczenie rozpływu c.w.u. sieć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Charakterystyka: z blokadą nastawy, funkcja odcięcia i możliwością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plombowania, pomiaru dostępnego ciśnienia różnicowego, pomiaru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przepływu, pomiaru temperatury</w:t>
            </w:r>
            <w:r>
              <w:rPr>
                <w:i/>
                <w:iCs/>
              </w:rPr>
              <w:t xml:space="preserve"> </w:t>
            </w:r>
            <w:r w:rsidRPr="008A3846">
              <w:rPr>
                <w:i/>
                <w:iCs/>
              </w:rPr>
              <w:t>wyposażony w etykietę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identyfikacyjną.</w:t>
            </w:r>
            <w:r>
              <w:rPr>
                <w:i/>
                <w:iCs/>
              </w:rPr>
              <w:t xml:space="preserve"> </w:t>
            </w:r>
            <w:r w:rsidRPr="008A3846">
              <w:rPr>
                <w:i/>
                <w:iCs/>
              </w:rPr>
              <w:t>Dobór zaworu należy dokonać zachowując zasadę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wyboru kvs o wartości dającej minimum 3kPa oporu na zaworze lub</w:t>
            </w:r>
          </w:p>
          <w:p w:rsidR="00014500" w:rsidRPr="008A384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8A3846">
              <w:rPr>
                <w:i/>
                <w:iCs/>
              </w:rPr>
              <w:t>przyjąć Kvs najbliższy niższy.(Klasa ciśnienia PN 25, max temp pracy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8A3846">
              <w:rPr>
                <w:i/>
                <w:iCs/>
              </w:rPr>
              <w:t>150°C). Materiał zaworu : Ametal</w:t>
            </w:r>
          </w:p>
        </w:tc>
      </w:tr>
    </w:tbl>
    <w:p w:rsidR="00014500" w:rsidRPr="00E92CCC" w:rsidRDefault="00014500" w:rsidP="00E92CCC">
      <w:pPr>
        <w:pStyle w:val="Heading6"/>
        <w:ind w:left="0"/>
        <w:jc w:val="left"/>
        <w:rPr>
          <w:i/>
          <w:iCs/>
          <w:u w:val="single"/>
        </w:rPr>
      </w:pPr>
      <w:r w:rsidRPr="00E92CCC">
        <w:rPr>
          <w:i/>
          <w:iCs/>
          <w:u w:val="single"/>
        </w:rPr>
        <w:t>*dotyczy schematu węzła dwufunkcyjnego o mocy mniejszej niż 30 KW.</w:t>
      </w:r>
    </w:p>
    <w:p w:rsidR="00014500" w:rsidRDefault="00014500" w:rsidP="000158B4">
      <w:pPr>
        <w:pStyle w:val="Heading6"/>
        <w:ind w:left="0"/>
        <w:rPr>
          <w:u w:val="single"/>
        </w:rPr>
      </w:pPr>
    </w:p>
    <w:p w:rsidR="00014500" w:rsidRPr="005E4C9F" w:rsidRDefault="00014500" w:rsidP="00790A74">
      <w:pPr>
        <w:pStyle w:val="Heading6"/>
        <w:ind w:left="0"/>
      </w:pPr>
      <w:r w:rsidRPr="005E4C9F">
        <w:t>2.2 Regulacja różnicy ciśnień: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RRC1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Regulator różnicy ciśnień z ogr. przepływu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:rsidR="00014500" w:rsidRDefault="00014500" w:rsidP="000158B4">
      <w:pPr>
        <w:pStyle w:val="Heading6"/>
        <w:ind w:left="0"/>
      </w:pPr>
    </w:p>
    <w:p w:rsidR="00014500" w:rsidRPr="005E4C9F" w:rsidRDefault="00014500" w:rsidP="000158B4">
      <w:pPr>
        <w:pStyle w:val="Heading6"/>
        <w:ind w:left="0"/>
      </w:pPr>
      <w:r w:rsidRPr="005E4C9F">
        <w:t xml:space="preserve">2.3 Zabezpieczenie przed suchobiegiem: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014500" w:rsidRPr="00B56B37">
        <w:tc>
          <w:tcPr>
            <w:tcW w:w="2660" w:type="dxa"/>
          </w:tcPr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Pr="00B56B37">
              <w:t>P201,</w:t>
            </w:r>
          </w:p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Pr="00B56B37">
              <w:t>P302,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 xml:space="preserve">KPI - </w:t>
            </w:r>
            <w:r w:rsidRPr="00B56B37">
              <w:t>P301</w:t>
            </w:r>
          </w:p>
        </w:tc>
        <w:tc>
          <w:tcPr>
            <w:tcW w:w="6628" w:type="dxa"/>
          </w:tcPr>
          <w:p w:rsidR="00014500" w:rsidRDefault="00014500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Suchobieg pompy</w:t>
            </w:r>
            <w:r w:rsidRPr="00DA38B2">
              <w:rPr>
                <w:b/>
                <w:bCs/>
              </w:rPr>
              <w:t xml:space="preserve"> obiegow</w:t>
            </w:r>
            <w:r>
              <w:rPr>
                <w:b/>
                <w:bCs/>
              </w:rPr>
              <w:t>ej</w:t>
            </w:r>
            <w:r w:rsidRPr="00DA38B2">
              <w:rPr>
                <w:b/>
                <w:bCs/>
              </w:rPr>
              <w:t xml:space="preserve">, </w:t>
            </w:r>
          </w:p>
          <w:p w:rsidR="00014500" w:rsidRDefault="00014500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Suchobieg pompy </w:t>
            </w:r>
            <w:r w:rsidRPr="00DA38B2">
              <w:rPr>
                <w:b/>
                <w:bCs/>
              </w:rPr>
              <w:t>cyrkulacyjn</w:t>
            </w:r>
            <w:r>
              <w:rPr>
                <w:b/>
                <w:bCs/>
              </w:rPr>
              <w:t>ej</w:t>
            </w:r>
            <w:r w:rsidRPr="00DA38B2">
              <w:rPr>
                <w:b/>
                <w:bCs/>
              </w:rPr>
              <w:t>,</w:t>
            </w:r>
          </w:p>
          <w:p w:rsidR="00014500" w:rsidRPr="00C42042" w:rsidRDefault="00014500" w:rsidP="00C42042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Suchobieg pompy ładującej</w:t>
            </w:r>
          </w:p>
        </w:tc>
      </w:tr>
    </w:tbl>
    <w:p w:rsidR="00014500" w:rsidRPr="005E4C9F" w:rsidRDefault="00014500" w:rsidP="000158B4">
      <w:pPr>
        <w:pStyle w:val="Heading6"/>
        <w:ind w:left="0"/>
      </w:pPr>
      <w:r w:rsidRPr="005E4C9F">
        <w:t>2.4 Układ pomiarowy ciepła: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014500" w:rsidRPr="00B56B37">
        <w:tc>
          <w:tcPr>
            <w:tcW w:w="2660" w:type="dxa"/>
          </w:tcPr>
          <w:p w:rsidR="00014500" w:rsidRPr="00B56B37" w:rsidRDefault="00014500" w:rsidP="00BD042A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014500" w:rsidRPr="00B56B37" w:rsidRDefault="00014500" w:rsidP="00BD042A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014500" w:rsidRPr="00B56B37">
        <w:tc>
          <w:tcPr>
            <w:tcW w:w="2660" w:type="dxa"/>
          </w:tcPr>
          <w:p w:rsidR="00014500" w:rsidRDefault="00014500" w:rsidP="00BD042A">
            <w:pPr>
              <w:autoSpaceDE w:val="0"/>
              <w:autoSpaceDN w:val="0"/>
              <w:adjustRightInd w:val="0"/>
              <w:spacing w:after="0" w:line="240" w:lineRule="auto"/>
            </w:pPr>
            <w:r>
              <w:t>L201,</w:t>
            </w:r>
          </w:p>
          <w:p w:rsidR="00014500" w:rsidRPr="00B56B37" w:rsidRDefault="00014500" w:rsidP="00BD042A">
            <w:pPr>
              <w:autoSpaceDE w:val="0"/>
              <w:autoSpaceDN w:val="0"/>
              <w:adjustRightInd w:val="0"/>
              <w:spacing w:after="0" w:line="240" w:lineRule="auto"/>
            </w:pPr>
            <w:r>
              <w:t>L301</w:t>
            </w:r>
          </w:p>
        </w:tc>
        <w:tc>
          <w:tcPr>
            <w:tcW w:w="6628" w:type="dxa"/>
          </w:tcPr>
          <w:p w:rsidR="00014500" w:rsidRDefault="00014500" w:rsidP="00BD042A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Licznik ciepła c.o.</w:t>
            </w:r>
          </w:p>
          <w:p w:rsidR="00014500" w:rsidRDefault="00014500" w:rsidP="00BD042A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Licznik ciepła c.w.u.</w:t>
            </w:r>
          </w:p>
          <w:p w:rsidR="00014500" w:rsidRPr="00FE3CB7" w:rsidRDefault="00014500" w:rsidP="00FE3CB7">
            <w:pPr>
              <w:tabs>
                <w:tab w:val="left" w:pos="0"/>
              </w:tabs>
              <w:suppressAutoHyphens/>
              <w:spacing w:after="0"/>
              <w:rPr>
                <w:i/>
                <w:iCs/>
              </w:rPr>
            </w:pPr>
            <w:r w:rsidRPr="00FE3CB7">
              <w:rPr>
                <w:i/>
                <w:iCs/>
              </w:rPr>
              <w:t>Zgodnie z dołączonymi warunkami doboru i zabudowy ciepłomierzy na etapie budowy węzła.</w:t>
            </w:r>
          </w:p>
        </w:tc>
      </w:tr>
    </w:tbl>
    <w:p w:rsidR="00014500" w:rsidRPr="005E4C9F" w:rsidRDefault="00014500" w:rsidP="000158B4">
      <w:pPr>
        <w:pStyle w:val="Heading7"/>
        <w:ind w:left="0"/>
        <w:rPr>
          <w:b/>
          <w:bCs/>
          <w:sz w:val="22"/>
          <w:szCs w:val="22"/>
        </w:rPr>
      </w:pPr>
      <w:r w:rsidRPr="005E4C9F">
        <w:rPr>
          <w:b/>
          <w:bCs/>
          <w:sz w:val="22"/>
          <w:szCs w:val="22"/>
        </w:rPr>
        <w:t>2.5 Uzupełnianie zładu instalacji: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A201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 xml:space="preserve">Wodomierz uzupełniania 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z radiowym  nadajnikiem impulsów Aiut 1lit</w:t>
            </w:r>
            <w:r>
              <w:t>r</w:t>
            </w:r>
            <w:r w:rsidRPr="00B56B37">
              <w:t>/imp.  do UnimagCyble 1l/imp.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I201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tabs>
                <w:tab w:val="left" w:pos="0"/>
              </w:tabs>
              <w:suppressAutoHyphens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Zawór automatycznego uzupełniania instalacji</w:t>
            </w:r>
          </w:p>
          <w:p w:rsidR="00014500" w:rsidRPr="00B56B37" w:rsidRDefault="00014500" w:rsidP="00FE3CB7">
            <w:pPr>
              <w:tabs>
                <w:tab w:val="left" w:pos="0"/>
              </w:tabs>
              <w:suppressAutoHyphens/>
              <w:spacing w:after="0" w:line="240" w:lineRule="auto"/>
            </w:pPr>
            <w:r>
              <w:t>Honeywell</w:t>
            </w:r>
            <w:r w:rsidRPr="008A3846">
              <w:t>D 06 F-…B.</w:t>
            </w:r>
          </w:p>
        </w:tc>
      </w:tr>
    </w:tbl>
    <w:p w:rsidR="00014500" w:rsidRDefault="00014500" w:rsidP="00790A74">
      <w:pPr>
        <w:pStyle w:val="Heading6"/>
        <w:spacing w:before="0" w:after="0"/>
        <w:ind w:left="0"/>
        <w:rPr>
          <w:u w:val="single"/>
        </w:rPr>
      </w:pPr>
    </w:p>
    <w:p w:rsidR="00014500" w:rsidRPr="00E31812" w:rsidRDefault="00014500" w:rsidP="00790A74">
      <w:pPr>
        <w:pStyle w:val="Heading6"/>
        <w:spacing w:after="0"/>
        <w:ind w:left="0"/>
      </w:pPr>
      <w:r w:rsidRPr="00E31812">
        <w:t>2.6 Układ pomiarów miejscowych:</w:t>
      </w:r>
    </w:p>
    <w:p w:rsidR="00014500" w:rsidRPr="000158B4" w:rsidRDefault="00014500" w:rsidP="00790A74">
      <w:pPr>
        <w:tabs>
          <w:tab w:val="left" w:pos="0"/>
        </w:tabs>
        <w:suppressAutoHyphens/>
        <w:spacing w:before="240" w:after="0"/>
        <w:rPr>
          <w:b/>
          <w:bCs/>
        </w:rPr>
      </w:pPr>
      <w:r w:rsidRPr="00113AA5">
        <w:rPr>
          <w:b/>
          <w:bCs/>
        </w:rPr>
        <w:t>Ciśnienie</w:t>
      </w:r>
      <w:r>
        <w:rPr>
          <w:b/>
          <w:bCs/>
        </w:rPr>
        <w:t>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>
              <w:t>M201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Manometr -</w:t>
            </w:r>
            <w:r w:rsidRPr="00DA38B2">
              <w:rPr>
                <w:b/>
                <w:bCs/>
              </w:rPr>
              <w:t xml:space="preserve"> strona </w:t>
            </w:r>
            <w:r>
              <w:rPr>
                <w:b/>
                <w:bCs/>
              </w:rPr>
              <w:t>instalacyjna c</w:t>
            </w:r>
            <w:r w:rsidRPr="00DA38B2">
              <w:rPr>
                <w:b/>
                <w:bCs/>
              </w:rPr>
              <w:t>.</w:t>
            </w:r>
            <w:r>
              <w:rPr>
                <w:b/>
                <w:bCs/>
              </w:rPr>
              <w:t>o</w:t>
            </w:r>
            <w:r w:rsidRPr="00DA38B2">
              <w:rPr>
                <w:b/>
                <w:bCs/>
              </w:rPr>
              <w:t>.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(100mm z przyłączem gwintowanym M20x1,5 + kurek fig.528)</w:t>
            </w:r>
            <w:r w:rsidRPr="00B56B37">
              <w:br/>
              <w:t xml:space="preserve"> 0-0,6MPa M100 150˚C 20x1,5 M301,M302,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M301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Manometr -</w:t>
            </w:r>
            <w:r w:rsidRPr="00DA38B2">
              <w:rPr>
                <w:b/>
                <w:bCs/>
              </w:rPr>
              <w:t xml:space="preserve"> strona instalacyjna c.w.u.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 xml:space="preserve">(100mm z przyłączem gwintowanym M20x1,5 + kurek) </w:t>
            </w:r>
            <w:r w:rsidRPr="00B56B37">
              <w:br/>
              <w:t xml:space="preserve">0-1,0MPa M100 150˚C 20x1,5 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014500" w:rsidRPr="00B56B37">
        <w:tc>
          <w:tcPr>
            <w:tcW w:w="2660" w:type="dxa"/>
          </w:tcPr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M101,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M102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Mano</w:t>
            </w:r>
            <w:r>
              <w:rPr>
                <w:b/>
                <w:bCs/>
              </w:rPr>
              <w:t>metr</w:t>
            </w:r>
            <w:r w:rsidRPr="00DA38B2">
              <w:rPr>
                <w:b/>
                <w:bCs/>
              </w:rPr>
              <w:t xml:space="preserve"> - strona sieciowa</w:t>
            </w:r>
            <w:r>
              <w:rPr>
                <w:b/>
                <w:bCs/>
              </w:rPr>
              <w:t xml:space="preserve"> zasilanie</w:t>
            </w:r>
          </w:p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Manometr - strona sieciowa powrót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(100mm z przyłączem gwintowanym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M20x1,5 + kurek fig.528) 0-1,6MPa M100 150˚C 20x1,5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014500" w:rsidRPr="00B56B37">
        <w:tc>
          <w:tcPr>
            <w:tcW w:w="2660" w:type="dxa"/>
          </w:tcPr>
          <w:p w:rsidR="00014500" w:rsidRPr="00B56B37" w:rsidRDefault="00014500" w:rsidP="00FE3CB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P3,P2</w:t>
            </w:r>
          </w:p>
        </w:tc>
        <w:tc>
          <w:tcPr>
            <w:tcW w:w="6628" w:type="dxa"/>
          </w:tcPr>
          <w:p w:rsidR="00014500" w:rsidRPr="00DA38B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DA38B2">
              <w:rPr>
                <w:b/>
                <w:bCs/>
              </w:rPr>
              <w:t>Odcięcie impulsów ciśnienia</w:t>
            </w:r>
          </w:p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do manometrów na zaworze kulowym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</w:tbl>
    <w:p w:rsidR="00014500" w:rsidRPr="00DB4D88" w:rsidRDefault="00014500" w:rsidP="00790A74">
      <w:pPr>
        <w:autoSpaceDE w:val="0"/>
        <w:autoSpaceDN w:val="0"/>
        <w:adjustRightInd w:val="0"/>
        <w:spacing w:before="240" w:after="0"/>
        <w:rPr>
          <w:b/>
          <w:bCs/>
          <w:lang w:val="de-DE"/>
        </w:rPr>
      </w:pPr>
      <w:r w:rsidRPr="00113AA5">
        <w:rPr>
          <w:b/>
          <w:bCs/>
          <w:lang w:val="de-DE"/>
        </w:rPr>
        <w:t>Temperatura</w:t>
      </w:r>
      <w:r>
        <w:rPr>
          <w:b/>
          <w:bCs/>
          <w:lang w:val="de-DE"/>
        </w:rPr>
        <w:t>: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014500" w:rsidRPr="00B56B37">
        <w:tc>
          <w:tcPr>
            <w:tcW w:w="2660" w:type="dxa"/>
          </w:tcPr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T201,</w:t>
            </w:r>
          </w:p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T202,</w:t>
            </w:r>
          </w:p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T301,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lang w:val="de-DE"/>
              </w:rPr>
            </w:pPr>
            <w:r w:rsidRPr="00B56B37">
              <w:rPr>
                <w:lang w:val="de-DE"/>
              </w:rPr>
              <w:t>T302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</w:t>
            </w:r>
            <w:r w:rsidRPr="005E4C9F">
              <w:rPr>
                <w:b/>
                <w:bCs/>
              </w:rPr>
              <w:t xml:space="preserve"> - instalacyjna</w:t>
            </w:r>
            <w:r>
              <w:rPr>
                <w:b/>
                <w:bCs/>
              </w:rPr>
              <w:t xml:space="preserve"> c.o.</w:t>
            </w:r>
          </w:p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 - powrót z instalacji c.o.</w:t>
            </w:r>
          </w:p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Termometr - instalacja c.w.u. </w:t>
            </w:r>
          </w:p>
          <w:p w:rsidR="00014500" w:rsidRPr="005E4C9F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 - powrót z cyrkulacji</w:t>
            </w:r>
          </w:p>
          <w:p w:rsidR="00014500" w:rsidRPr="000E33F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(szklane, cieczowe z osłoną metalową) 0-100°C prosty.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</w:tr>
      <w:tr w:rsidR="00014500" w:rsidRPr="00B56B37">
        <w:tc>
          <w:tcPr>
            <w:tcW w:w="2660" w:type="dxa"/>
          </w:tcPr>
          <w:p w:rsidR="00014500" w:rsidRDefault="00014500" w:rsidP="00B56B37">
            <w:pPr>
              <w:tabs>
                <w:tab w:val="left" w:pos="0"/>
              </w:tabs>
              <w:suppressAutoHyphens/>
              <w:spacing w:after="0" w:line="240" w:lineRule="auto"/>
            </w:pPr>
            <w:r w:rsidRPr="00B56B37">
              <w:t>T101,</w:t>
            </w:r>
          </w:p>
          <w:p w:rsidR="00014500" w:rsidRPr="00B56B37" w:rsidRDefault="00014500" w:rsidP="00B56B37">
            <w:pPr>
              <w:tabs>
                <w:tab w:val="left" w:pos="0"/>
              </w:tabs>
              <w:suppressAutoHyphens/>
              <w:spacing w:after="0" w:line="240" w:lineRule="auto"/>
            </w:pPr>
            <w:r w:rsidRPr="00B56B37">
              <w:t xml:space="preserve">T102 </w:t>
            </w:r>
          </w:p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6628" w:type="dxa"/>
          </w:tcPr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5E4C9F">
              <w:rPr>
                <w:b/>
                <w:bCs/>
              </w:rPr>
              <w:t>Termometr - strona sieciowa</w:t>
            </w:r>
            <w:r>
              <w:rPr>
                <w:b/>
                <w:bCs/>
              </w:rPr>
              <w:t xml:space="preserve"> zasilanie</w:t>
            </w:r>
          </w:p>
          <w:p w:rsidR="00014500" w:rsidRPr="005E4C9F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Termometr – strona sieciowa powrót</w:t>
            </w:r>
          </w:p>
          <w:p w:rsidR="00014500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(szklane, cieczowe z osłona metalową) 0-150°C prosty.</w:t>
            </w:r>
          </w:p>
          <w:p w:rsidR="00014500" w:rsidRPr="00FC2321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</w:p>
        </w:tc>
      </w:tr>
    </w:tbl>
    <w:p w:rsidR="00014500" w:rsidRPr="005E4C9F" w:rsidRDefault="00014500" w:rsidP="00FC2321">
      <w:pPr>
        <w:pStyle w:val="Heading6"/>
        <w:spacing w:before="0"/>
        <w:ind w:left="0"/>
      </w:pPr>
      <w:r w:rsidRPr="005E4C9F">
        <w:t>2.7 Wodomierze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A301</w:t>
            </w:r>
          </w:p>
        </w:tc>
        <w:tc>
          <w:tcPr>
            <w:tcW w:w="6628" w:type="dxa"/>
          </w:tcPr>
          <w:p w:rsidR="00014500" w:rsidRPr="005E4C9F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5E4C9F">
              <w:rPr>
                <w:b/>
                <w:bCs/>
              </w:rPr>
              <w:t xml:space="preserve">Wodomierz z.w. </w:t>
            </w:r>
          </w:p>
          <w:p w:rsidR="00014500" w:rsidRPr="00FE3CB7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z radiowym nadajnikiem impulsów</w:t>
            </w:r>
            <w:r>
              <w:rPr>
                <w:i/>
                <w:iCs/>
              </w:rPr>
              <w:t xml:space="preserve"> </w:t>
            </w:r>
            <w:r w:rsidRPr="000E33F6">
              <w:rPr>
                <w:i/>
                <w:iCs/>
              </w:rPr>
              <w:t>Aiut do UnimagCyble 1l/imp.</w:t>
            </w:r>
          </w:p>
        </w:tc>
      </w:tr>
      <w:tr w:rsidR="00014500" w:rsidRPr="00B56B37">
        <w:trPr>
          <w:trHeight w:val="245"/>
        </w:trPr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A302</w:t>
            </w:r>
          </w:p>
        </w:tc>
        <w:tc>
          <w:tcPr>
            <w:tcW w:w="6628" w:type="dxa"/>
          </w:tcPr>
          <w:p w:rsidR="00014500" w:rsidRPr="005E4C9F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Wodomierz ładowania</w:t>
            </w:r>
          </w:p>
          <w:p w:rsidR="00014500" w:rsidRPr="00E3181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z optoelektronicznym nadajnikiem impulsów 1l/imp.</w:t>
            </w:r>
          </w:p>
        </w:tc>
      </w:tr>
    </w:tbl>
    <w:p w:rsidR="00014500" w:rsidRDefault="00014500" w:rsidP="001C0F93">
      <w:pPr>
        <w:autoSpaceDE w:val="0"/>
        <w:autoSpaceDN w:val="0"/>
        <w:adjustRightInd w:val="0"/>
        <w:spacing w:after="0"/>
        <w:rPr>
          <w:b/>
          <w:bCs/>
        </w:rPr>
      </w:pPr>
    </w:p>
    <w:p w:rsidR="00014500" w:rsidRPr="005E4C9F" w:rsidRDefault="00014500" w:rsidP="001C0F93">
      <w:pPr>
        <w:autoSpaceDE w:val="0"/>
        <w:autoSpaceDN w:val="0"/>
        <w:adjustRightInd w:val="0"/>
        <w:spacing w:after="0"/>
        <w:rPr>
          <w:b/>
          <w:bCs/>
        </w:rPr>
      </w:pPr>
      <w:r w:rsidRPr="005E4C9F">
        <w:rPr>
          <w:b/>
          <w:bCs/>
        </w:rPr>
        <w:t>2.8 Zabezpieczenie układu C.W.U przed wzrostem temperatury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660"/>
        <w:gridCol w:w="6627"/>
      </w:tblGrid>
      <w:tr w:rsidR="00014500" w:rsidRPr="00B56B37"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Symbol na schemacie</w:t>
            </w:r>
          </w:p>
        </w:tc>
        <w:tc>
          <w:tcPr>
            <w:tcW w:w="6628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Opis</w:t>
            </w:r>
          </w:p>
        </w:tc>
      </w:tr>
      <w:tr w:rsidR="00014500" w:rsidRPr="00B56B37">
        <w:trPr>
          <w:trHeight w:val="861"/>
        </w:trPr>
        <w:tc>
          <w:tcPr>
            <w:tcW w:w="2660" w:type="dxa"/>
          </w:tcPr>
          <w:p w:rsidR="00014500" w:rsidRPr="00B56B37" w:rsidRDefault="00014500" w:rsidP="00B56B37">
            <w:pPr>
              <w:autoSpaceDE w:val="0"/>
              <w:autoSpaceDN w:val="0"/>
              <w:adjustRightInd w:val="0"/>
              <w:spacing w:after="0" w:line="240" w:lineRule="auto"/>
            </w:pPr>
            <w:r w:rsidRPr="00B56B37">
              <w:t>TER1</w:t>
            </w:r>
          </w:p>
        </w:tc>
        <w:tc>
          <w:tcPr>
            <w:tcW w:w="6628" w:type="dxa"/>
          </w:tcPr>
          <w:p w:rsidR="00014500" w:rsidRPr="005E4C9F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b/>
                <w:bCs/>
              </w:rPr>
            </w:pPr>
            <w:r w:rsidRPr="005E4C9F">
              <w:rPr>
                <w:b/>
                <w:bCs/>
              </w:rPr>
              <w:t>Termostat bezpieczeństwa c.w.</w:t>
            </w:r>
            <w:r>
              <w:rPr>
                <w:b/>
                <w:bCs/>
              </w:rPr>
              <w:t>u.</w:t>
            </w:r>
          </w:p>
          <w:p w:rsidR="00014500" w:rsidRPr="000E33F6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STW typu 5343 Samson</w:t>
            </w:r>
            <w:r>
              <w:rPr>
                <w:i/>
                <w:iCs/>
              </w:rPr>
              <w:t xml:space="preserve">, </w:t>
            </w:r>
            <w:r w:rsidRPr="000E33F6">
              <w:rPr>
                <w:i/>
                <w:iCs/>
              </w:rPr>
              <w:t xml:space="preserve">zakres nastawy  40°C  do 100°C. </w:t>
            </w:r>
          </w:p>
          <w:p w:rsidR="00014500" w:rsidRPr="00C815D2" w:rsidRDefault="00014500" w:rsidP="00B56B37">
            <w:pPr>
              <w:autoSpaceDE w:val="0"/>
              <w:autoSpaceDN w:val="0"/>
              <w:adjustRightInd w:val="0"/>
              <w:spacing w:after="0" w:line="240" w:lineRule="auto"/>
              <w:rPr>
                <w:i/>
                <w:iCs/>
              </w:rPr>
            </w:pPr>
            <w:r w:rsidRPr="000E33F6">
              <w:rPr>
                <w:i/>
                <w:iCs/>
              </w:rPr>
              <w:t>Montaż przed zasobnikiem C.W.U uzgadniać z inwestorem.</w:t>
            </w:r>
          </w:p>
        </w:tc>
      </w:tr>
    </w:tbl>
    <w:p w:rsidR="00014500" w:rsidRDefault="00014500" w:rsidP="00E31E17">
      <w:pPr>
        <w:pStyle w:val="Default"/>
        <w:rPr>
          <w:rFonts w:ascii="Calibri" w:hAnsi="Calibri" w:cs="Calibri"/>
          <w:b/>
          <w:bCs/>
        </w:rPr>
      </w:pPr>
    </w:p>
    <w:p w:rsidR="00014500" w:rsidRDefault="00014500" w:rsidP="00EB1C3E">
      <w:pPr>
        <w:pStyle w:val="Default"/>
        <w:spacing w:after="240"/>
        <w:rPr>
          <w:rFonts w:ascii="Calibri" w:hAnsi="Calibri" w:cs="Calibri"/>
          <w:b/>
          <w:bCs/>
        </w:rPr>
      </w:pPr>
      <w:r w:rsidRPr="00E31E17">
        <w:rPr>
          <w:rFonts w:ascii="Calibri" w:hAnsi="Calibri" w:cs="Calibri"/>
          <w:b/>
          <w:bCs/>
        </w:rPr>
        <w:t>3. Dokumentacja AKPiA.</w:t>
      </w:r>
    </w:p>
    <w:p w:rsidR="00014500" w:rsidRDefault="00014500" w:rsidP="001C0F93">
      <w:pPr>
        <w:tabs>
          <w:tab w:val="left" w:pos="0"/>
        </w:tabs>
        <w:suppressAutoHyphens/>
        <w:spacing w:after="0"/>
        <w:jc w:val="both"/>
      </w:pPr>
      <w:r w:rsidRPr="000B012D">
        <w:t xml:space="preserve">Realizujący zadanie dostarczy i zamontuje w stacji </w:t>
      </w:r>
      <w:r w:rsidRPr="00547BBA">
        <w:rPr>
          <w:u w:val="single"/>
        </w:rPr>
        <w:t>naścienne wiszące korytko na dokumenty</w:t>
      </w:r>
      <w:r>
        <w:t>, w które</w:t>
      </w:r>
      <w:r w:rsidRPr="000B012D">
        <w:t xml:space="preserve"> należy </w:t>
      </w:r>
      <w:r>
        <w:t>wyposażyć dokumentację obiektową:</w:t>
      </w:r>
    </w:p>
    <w:p w:rsidR="00014500" w:rsidRDefault="00014500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 w:rsidRPr="000B012D">
        <w:t>zalaminowany technologiczny schemat</w:t>
      </w:r>
      <w:r>
        <w:t xml:space="preserve"> wraz z wykazem urządzeń formatu A4</w:t>
      </w:r>
      <w:r w:rsidRPr="000B012D">
        <w:t>,</w:t>
      </w:r>
    </w:p>
    <w:p w:rsidR="00014500" w:rsidRDefault="00014500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 w:rsidRPr="000B012D">
        <w:t>dokumentację akpia (schematy elektryczne dostawcy regulatora oraz schematy elektryczne szafy elektrycznej)</w:t>
      </w:r>
      <w:r>
        <w:t>,</w:t>
      </w:r>
    </w:p>
    <w:p w:rsidR="00014500" w:rsidRDefault="00014500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>
        <w:t>DTR regulatorów procesowych,</w:t>
      </w:r>
    </w:p>
    <w:p w:rsidR="00014500" w:rsidRPr="000B012D" w:rsidRDefault="00014500" w:rsidP="00EB1C3E">
      <w:pPr>
        <w:numPr>
          <w:ilvl w:val="0"/>
          <w:numId w:val="15"/>
        </w:numPr>
        <w:tabs>
          <w:tab w:val="left" w:pos="0"/>
        </w:tabs>
        <w:suppressAutoHyphens/>
        <w:spacing w:after="0"/>
        <w:jc w:val="both"/>
      </w:pPr>
      <w:r>
        <w:t>kartę nastaw wstępnych.</w:t>
      </w:r>
    </w:p>
    <w:p w:rsidR="00014500" w:rsidRDefault="00014500" w:rsidP="001C0F93">
      <w:pPr>
        <w:tabs>
          <w:tab w:val="left" w:pos="0"/>
        </w:tabs>
        <w:suppressAutoHyphens/>
        <w:spacing w:after="0"/>
        <w:jc w:val="both"/>
      </w:pPr>
    </w:p>
    <w:p w:rsidR="00014500" w:rsidRDefault="00014500" w:rsidP="001C0F93">
      <w:pPr>
        <w:tabs>
          <w:tab w:val="left" w:pos="0"/>
        </w:tabs>
        <w:suppressAutoHyphens/>
        <w:spacing w:after="0"/>
        <w:jc w:val="both"/>
      </w:pPr>
      <w:r>
        <w:t>N</w:t>
      </w:r>
      <w:r w:rsidRPr="000B012D">
        <w:t xml:space="preserve">a etapie powykonawczym </w:t>
      </w:r>
      <w:r>
        <w:t>Wykonawca dostarczy jako osobną zbiorczą dokumentację w wersji papierowej.</w:t>
      </w:r>
    </w:p>
    <w:p w:rsidR="00014500" w:rsidRPr="000B012D" w:rsidRDefault="00014500" w:rsidP="00A51BBD">
      <w:pPr>
        <w:tabs>
          <w:tab w:val="left" w:pos="0"/>
        </w:tabs>
        <w:suppressAutoHyphens/>
        <w:spacing w:after="0"/>
        <w:jc w:val="both"/>
        <w:rPr>
          <w:b/>
          <w:bCs/>
        </w:rPr>
      </w:pPr>
      <w:r w:rsidRPr="000B012D">
        <w:rPr>
          <w:b/>
          <w:bCs/>
        </w:rPr>
        <w:t>Dokumentację należy nazywać</w:t>
      </w:r>
      <w:r>
        <w:rPr>
          <w:b/>
          <w:bCs/>
        </w:rPr>
        <w:t xml:space="preserve">: Dokumentacja </w:t>
      </w:r>
      <w:r w:rsidRPr="000B012D">
        <w:rPr>
          <w:b/>
          <w:bCs/>
        </w:rPr>
        <w:t>AKPIA Węzeł (adres</w:t>
      </w:r>
      <w:r>
        <w:rPr>
          <w:b/>
          <w:bCs/>
        </w:rPr>
        <w:t>y</w:t>
      </w:r>
      <w:r w:rsidRPr="000B012D">
        <w:rPr>
          <w:b/>
          <w:bCs/>
        </w:rPr>
        <w:t xml:space="preserve"> montażu)</w:t>
      </w:r>
      <w:r>
        <w:rPr>
          <w:b/>
          <w:bCs/>
        </w:rPr>
        <w:t>; Rok oraz nazwę Wykonawcy</w:t>
      </w:r>
      <w:r w:rsidRPr="000B012D">
        <w:rPr>
          <w:b/>
          <w:bCs/>
        </w:rPr>
        <w:t>.</w:t>
      </w:r>
    </w:p>
    <w:p w:rsidR="00014500" w:rsidRPr="000B012D" w:rsidRDefault="00014500" w:rsidP="00A51BBD">
      <w:pPr>
        <w:tabs>
          <w:tab w:val="left" w:pos="0"/>
        </w:tabs>
        <w:suppressAutoHyphens/>
        <w:spacing w:after="0"/>
        <w:jc w:val="both"/>
      </w:pPr>
      <w:r w:rsidRPr="000B012D">
        <w:t>Powinna zawierać  komplet posegregowanych dokumentów w kolejności jak poniżej:</w:t>
      </w:r>
    </w:p>
    <w:p w:rsidR="00014500" w:rsidRDefault="00014500" w:rsidP="00CA5EC2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Spis treści załączonej dokumentacji.</w:t>
      </w:r>
    </w:p>
    <w:p w:rsidR="00014500" w:rsidRDefault="00014500" w:rsidP="001650FA">
      <w:pPr>
        <w:numPr>
          <w:ilvl w:val="0"/>
          <w:numId w:val="16"/>
        </w:numPr>
        <w:tabs>
          <w:tab w:val="left" w:pos="0"/>
        </w:tabs>
        <w:suppressAutoHyphens/>
      </w:pPr>
      <w:r>
        <w:t xml:space="preserve">Listę adresów ze </w:t>
      </w:r>
      <w:r w:rsidRPr="000B012D">
        <w:t>zrealizow</w:t>
      </w:r>
      <w:r>
        <w:t>anego zadania.</w:t>
      </w:r>
    </w:p>
    <w:p w:rsidR="00014500" w:rsidRDefault="00014500" w:rsidP="00CA5EC2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Opis układu technologicznego węzła.</w:t>
      </w:r>
    </w:p>
    <w:p w:rsidR="00014500" w:rsidRDefault="00014500" w:rsidP="001650FA">
      <w:pPr>
        <w:numPr>
          <w:ilvl w:val="0"/>
          <w:numId w:val="16"/>
        </w:numPr>
        <w:tabs>
          <w:tab w:val="left" w:pos="0"/>
        </w:tabs>
        <w:suppressAutoHyphens/>
      </w:pPr>
      <w:r w:rsidRPr="004E0080">
        <w:t>Schemat technologiczny układu węzła.</w:t>
      </w:r>
    </w:p>
    <w:p w:rsidR="00014500" w:rsidRDefault="00014500" w:rsidP="00CA5EC2">
      <w:pPr>
        <w:numPr>
          <w:ilvl w:val="0"/>
          <w:numId w:val="16"/>
        </w:numPr>
        <w:tabs>
          <w:tab w:val="left" w:pos="0"/>
        </w:tabs>
        <w:suppressAutoHyphens/>
      </w:pPr>
      <w:r>
        <w:t xml:space="preserve">Wykaz urządzeń dla każdego węzła. </w:t>
      </w:r>
    </w:p>
    <w:p w:rsidR="00014500" w:rsidRDefault="00014500" w:rsidP="00CA5EC2">
      <w:pPr>
        <w:numPr>
          <w:ilvl w:val="0"/>
          <w:numId w:val="16"/>
        </w:numPr>
        <w:tabs>
          <w:tab w:val="left" w:pos="0"/>
        </w:tabs>
        <w:suppressAutoHyphens/>
      </w:pPr>
      <w:r>
        <w:t>Każdy wykaz powinien zawierać informacje dotyczące: adresu, numeru producenta identyfikującego kompakt oraz parametrów technicznych takich jak: funkcyjność węzła, moce, przepływy, ciśnienie dyspozycyjne, itp.</w:t>
      </w:r>
    </w:p>
    <w:p w:rsidR="00014500" w:rsidRPr="004E0080" w:rsidRDefault="00014500" w:rsidP="00A51BBD">
      <w:pPr>
        <w:numPr>
          <w:ilvl w:val="0"/>
          <w:numId w:val="16"/>
        </w:numPr>
        <w:tabs>
          <w:tab w:val="left" w:pos="0"/>
        </w:tabs>
        <w:suppressAutoHyphens/>
        <w:spacing w:after="0"/>
      </w:pPr>
      <w:r w:rsidRPr="004E0080">
        <w:t xml:space="preserve">Dokumentację szafy akpia od dostawcy regulatora zwierającą: </w:t>
      </w:r>
    </w:p>
    <w:p w:rsidR="00014500" w:rsidRDefault="00014500" w:rsidP="00A51BBD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t>deklaracje zgodności,</w:t>
      </w:r>
    </w:p>
    <w:p w:rsidR="00014500" w:rsidRDefault="00014500" w:rsidP="00FE7F90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after="0" w:line="240" w:lineRule="auto"/>
        <w:ind w:right="-306"/>
        <w:jc w:val="both"/>
      </w:pPr>
      <w:r>
        <w:t>dokumentację techniczną (zestawienie schematów zasadniczych, zestawienie materiałów, zestawienie oznaczeń, listy połączeń kabli, lista kablowa,  plany szafy, schematy listew, )</w:t>
      </w:r>
    </w:p>
    <w:p w:rsidR="00014500" w:rsidRDefault="00014500" w:rsidP="00FE7F90">
      <w:pPr>
        <w:widowControl w:val="0"/>
        <w:numPr>
          <w:ilvl w:val="0"/>
          <w:numId w:val="6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0B012D">
        <w:t>Certyfikaty kontroli jakości kompletnej szafy regulatora II funkcyjnego wykonanej przez dostawcę</w:t>
      </w:r>
      <w:r>
        <w:t xml:space="preserve"> regulatora</w:t>
      </w:r>
    </w:p>
    <w:p w:rsidR="00014500" w:rsidRDefault="00014500" w:rsidP="00A51BBD">
      <w:pPr>
        <w:widowControl w:val="0"/>
        <w:numPr>
          <w:ilvl w:val="0"/>
          <w:numId w:val="16"/>
        </w:numPr>
        <w:tabs>
          <w:tab w:val="left" w:pos="0"/>
        </w:tabs>
        <w:suppressAutoHyphens/>
        <w:spacing w:line="240" w:lineRule="auto"/>
        <w:ind w:right="-306"/>
        <w:jc w:val="both"/>
      </w:pPr>
      <w:r w:rsidRPr="004E0080">
        <w:t>Karty katalogowe urządzeń AKPia</w:t>
      </w:r>
      <w:r>
        <w:t xml:space="preserve"> ,  atesty higieniczne.</w:t>
      </w:r>
    </w:p>
    <w:p w:rsidR="00014500" w:rsidRDefault="00014500" w:rsidP="00166E10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 xml:space="preserve">Deklaracej zgodności, certyfikaty spełnienie norm kompatybilności elektromagnetycznej,  zastosowanych urządzeń UAR. </w:t>
      </w:r>
    </w:p>
    <w:p w:rsidR="00014500" w:rsidRDefault="00014500" w:rsidP="00D41DF2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Oświadczenie producenta termometrów o braku szkodliwości z powstałego odpadu w przypadku uszkodzenia.</w:t>
      </w:r>
    </w:p>
    <w:p w:rsidR="00014500" w:rsidRDefault="00014500" w:rsidP="00D41DF2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Świadectwo kontroli jakości dostarczonych termometrów.</w:t>
      </w:r>
    </w:p>
    <w:p w:rsidR="00014500" w:rsidRDefault="00014500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4E0080">
        <w:t>DTR urządzeń AKPiA.</w:t>
      </w:r>
    </w:p>
    <w:p w:rsidR="00014500" w:rsidRDefault="00014500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 xml:space="preserve">Karty nastaw wstępnych dla  urządzeń regulacyjnych jak: presostaty, zawory różnicy </w:t>
      </w:r>
      <w:r w:rsidRPr="000B012D">
        <w:t>ciśnień, termostaty oraz karty nasta</w:t>
      </w:r>
      <w:r>
        <w:t>w wstępnych regulatora.</w:t>
      </w:r>
    </w:p>
    <w:p w:rsidR="00014500" w:rsidRDefault="00014500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0B012D">
        <w:t>Check listy kontroli jakości i niezawodności regulatorów wykonane i podpisane przez</w:t>
      </w:r>
      <w:r>
        <w:t xml:space="preserve"> dostawcę   regulatorów dwuf</w:t>
      </w:r>
      <w:r w:rsidRPr="000B012D">
        <w:t>unkcyjnych.</w:t>
      </w:r>
    </w:p>
    <w:p w:rsidR="00014500" w:rsidRDefault="00014500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 w:rsidRPr="000B012D">
        <w:t>Pomiary elektryczne UAR wykonane na obiekcie.</w:t>
      </w:r>
    </w:p>
    <w:p w:rsidR="00014500" w:rsidRPr="000B012D" w:rsidRDefault="00014500" w:rsidP="000B012D">
      <w:pPr>
        <w:numPr>
          <w:ilvl w:val="0"/>
          <w:numId w:val="16"/>
        </w:numPr>
        <w:tabs>
          <w:tab w:val="left" w:pos="0"/>
        </w:tabs>
        <w:suppressAutoHyphens/>
        <w:spacing w:line="240" w:lineRule="auto"/>
      </w:pPr>
      <w:r>
        <w:t>Gwarancja wraz z procedurą zgłaszania reklamacji.</w:t>
      </w:r>
    </w:p>
    <w:p w:rsidR="00014500" w:rsidRPr="007D3B3A" w:rsidRDefault="00014500" w:rsidP="008D0AA0">
      <w:pPr>
        <w:tabs>
          <w:tab w:val="left" w:pos="0"/>
        </w:tabs>
        <w:suppressAutoHyphens/>
        <w:jc w:val="both"/>
        <w:rPr>
          <w:b/>
          <w:bCs/>
        </w:rPr>
      </w:pPr>
      <w:r w:rsidRPr="007D3B3A">
        <w:rPr>
          <w:b/>
          <w:bCs/>
        </w:rPr>
        <w:t>Jako dokumentacja AKPiA inwestor wymaga w ramach dostawy UAR:</w:t>
      </w:r>
    </w:p>
    <w:p w:rsidR="00014500" w:rsidRDefault="00014500" w:rsidP="008D0AA0">
      <w:pPr>
        <w:numPr>
          <w:ilvl w:val="0"/>
          <w:numId w:val="19"/>
        </w:numPr>
        <w:tabs>
          <w:tab w:val="left" w:pos="0"/>
        </w:tabs>
        <w:suppressAutoHyphens/>
        <w:jc w:val="both"/>
      </w:pPr>
      <w:r w:rsidRPr="000B012D">
        <w:t xml:space="preserve">zebranej jednej dokumentacji papierowej dla </w:t>
      </w:r>
      <w:r w:rsidRPr="007D3B3A">
        <w:rPr>
          <w:u w:val="single"/>
        </w:rPr>
        <w:t>wszystkich węzłów cieplnych dwufunkyjnych</w:t>
      </w:r>
    </w:p>
    <w:p w:rsidR="00014500" w:rsidRDefault="00014500" w:rsidP="008D0AA0">
      <w:pPr>
        <w:numPr>
          <w:ilvl w:val="0"/>
          <w:numId w:val="19"/>
        </w:numPr>
        <w:tabs>
          <w:tab w:val="left" w:pos="0"/>
        </w:tabs>
        <w:suppressAutoHyphens/>
        <w:jc w:val="both"/>
      </w:pPr>
      <w:r w:rsidRPr="000B012D">
        <w:t xml:space="preserve">jednej dokumentacji papierowej dla </w:t>
      </w:r>
      <w:r w:rsidRPr="007D3B3A">
        <w:rPr>
          <w:u w:val="single"/>
        </w:rPr>
        <w:t>wszystkich węzłów jednofunkcyjnych</w:t>
      </w:r>
    </w:p>
    <w:p w:rsidR="00014500" w:rsidRPr="000B012D" w:rsidRDefault="00014500" w:rsidP="008D0AA0">
      <w:pPr>
        <w:tabs>
          <w:tab w:val="left" w:pos="0"/>
        </w:tabs>
        <w:suppressAutoHyphens/>
        <w:ind w:left="414"/>
        <w:jc w:val="both"/>
      </w:pPr>
      <w:r w:rsidRPr="000B012D">
        <w:t>opisanej jako Reprezentant Węzła.</w:t>
      </w:r>
    </w:p>
    <w:p w:rsidR="00014500" w:rsidRPr="000B012D" w:rsidRDefault="00014500" w:rsidP="00D41DF2">
      <w:pPr>
        <w:tabs>
          <w:tab w:val="left" w:pos="0"/>
        </w:tabs>
        <w:suppressAutoHyphens/>
      </w:pPr>
      <w:r w:rsidRPr="000B012D">
        <w:t>Segregator</w:t>
      </w:r>
      <w:r>
        <w:t>y należy</w:t>
      </w:r>
      <w:r w:rsidRPr="000B012D">
        <w:t xml:space="preserve"> podzielić  zakładkami o zawartości jak </w:t>
      </w:r>
      <w:r>
        <w:t>wyżej</w:t>
      </w:r>
      <w:r w:rsidRPr="000B012D">
        <w:t>.</w:t>
      </w:r>
    </w:p>
    <w:p w:rsidR="00014500" w:rsidRPr="009E77CC" w:rsidRDefault="00014500" w:rsidP="000158B4">
      <w:pPr>
        <w:tabs>
          <w:tab w:val="left" w:pos="0"/>
        </w:tabs>
        <w:suppressAutoHyphens/>
        <w:rPr>
          <w:u w:val="single"/>
        </w:rPr>
      </w:pPr>
      <w:r w:rsidRPr="009E77CC">
        <w:rPr>
          <w:u w:val="single"/>
        </w:rPr>
        <w:t>Wykonawca dostarczy  osobną dokumentację w wersji elektronicznej format pdf, zapisaną na nośnikach optycznych.</w:t>
      </w:r>
    </w:p>
    <w:sectPr w:rsidR="00014500" w:rsidRPr="009E77CC" w:rsidSect="00FC2321">
      <w:headerReference w:type="default" r:id="rId20"/>
      <w:footerReference w:type="default" r:id="rId21"/>
      <w:pgSz w:w="11906" w:h="16838"/>
      <w:pgMar w:top="1418" w:right="1134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14500" w:rsidRDefault="00014500" w:rsidP="008C3BA9">
      <w:pPr>
        <w:spacing w:after="0" w:line="240" w:lineRule="auto"/>
      </w:pPr>
      <w:r>
        <w:separator/>
      </w:r>
    </w:p>
  </w:endnote>
  <w:endnote w:type="continuationSeparator" w:id="1">
    <w:p w:rsidR="00014500" w:rsidRDefault="00014500" w:rsidP="008C3B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4500" w:rsidRDefault="00014500">
    <w:pPr>
      <w:pStyle w:val="Footer"/>
      <w:jc w:val="right"/>
    </w:pPr>
    <w:r>
      <w:t xml:space="preserve">Strona </w:t>
    </w:r>
    <w:fldSimple w:instr="PAGE   \* MERGEFORMAT">
      <w:r>
        <w:rPr>
          <w:noProof/>
        </w:rPr>
        <w:t>8</w:t>
      </w:r>
    </w:fldSimple>
  </w:p>
  <w:p w:rsidR="00014500" w:rsidRDefault="00014500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14500" w:rsidRDefault="00014500" w:rsidP="008C3BA9">
      <w:pPr>
        <w:spacing w:after="0" w:line="240" w:lineRule="auto"/>
      </w:pPr>
      <w:r>
        <w:separator/>
      </w:r>
    </w:p>
  </w:footnote>
  <w:footnote w:type="continuationSeparator" w:id="1">
    <w:p w:rsidR="00014500" w:rsidRDefault="00014500" w:rsidP="008C3B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14500" w:rsidRDefault="00014500" w:rsidP="008C3BA9">
    <w:pPr>
      <w:pStyle w:val="Header"/>
      <w:tabs>
        <w:tab w:val="clear" w:pos="4536"/>
        <w:tab w:val="clear" w:pos="9072"/>
        <w:tab w:val="left" w:pos="693"/>
      </w:tabs>
    </w:pPr>
    <w:r>
      <w:rPr>
        <w:noProof/>
        <w:lang w:eastAsia="pl-PL"/>
      </w:rPr>
      <w:pict>
        <v:line id="Łącznik prostoliniowy 1" o:spid="_x0000_s2049" style="position:absolute;z-index:251660288;visibility:visible" from="1.15pt,12.85pt" to="485.45pt,12.85pt" strokecolor="#4579b8"/>
      </w:pict>
    </w:r>
    <w:r>
      <w:tab/>
      <w:t>Warunki techniczne dla instalacji AKPia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940EB"/>
    <w:multiLevelType w:val="hybridMultilevel"/>
    <w:tmpl w:val="889C3B3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182A41"/>
    <w:multiLevelType w:val="hybridMultilevel"/>
    <w:tmpl w:val="7268638E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14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934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74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94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34" w:hanging="360"/>
      </w:pPr>
      <w:rPr>
        <w:rFonts w:ascii="Wingdings" w:hAnsi="Wingdings" w:cs="Wingdings" w:hint="default"/>
      </w:rPr>
    </w:lvl>
  </w:abstractNum>
  <w:abstractNum w:abstractNumId="2">
    <w:nsid w:val="01A72132"/>
    <w:multiLevelType w:val="hybridMultilevel"/>
    <w:tmpl w:val="786A11F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5D2370"/>
    <w:multiLevelType w:val="hybridMultilevel"/>
    <w:tmpl w:val="6A2A5192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14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934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74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94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34" w:hanging="360"/>
      </w:pPr>
      <w:rPr>
        <w:rFonts w:ascii="Wingdings" w:hAnsi="Wingdings" w:cs="Wingdings" w:hint="default"/>
      </w:rPr>
    </w:lvl>
  </w:abstractNum>
  <w:abstractNum w:abstractNumId="4">
    <w:nsid w:val="0B0A3C9D"/>
    <w:multiLevelType w:val="hybridMultilevel"/>
    <w:tmpl w:val="9BEE8B9A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nsid w:val="0D9F30E4"/>
    <w:multiLevelType w:val="hybridMultilevel"/>
    <w:tmpl w:val="3E5A7404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D074774C">
      <w:start w:val="7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6">
    <w:nsid w:val="12310CF9"/>
    <w:multiLevelType w:val="hybridMultilevel"/>
    <w:tmpl w:val="B08EE4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7">
    <w:nsid w:val="23A244B1"/>
    <w:multiLevelType w:val="hybridMultilevel"/>
    <w:tmpl w:val="ED9C1570"/>
    <w:lvl w:ilvl="0" w:tplc="FD3225C6">
      <w:start w:val="1"/>
      <w:numFmt w:val="bullet"/>
      <w:lvlText w:val=""/>
      <w:lvlJc w:val="left"/>
      <w:pPr>
        <w:ind w:left="144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abstractNum w:abstractNumId="8">
    <w:nsid w:val="2CA205CF"/>
    <w:multiLevelType w:val="hybridMultilevel"/>
    <w:tmpl w:val="DAC42E4A"/>
    <w:lvl w:ilvl="0" w:tplc="49D4B5C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22F2E5EA">
      <w:numFmt w:val="none"/>
      <w:lvlText w:val=""/>
      <w:lvlJc w:val="left"/>
      <w:pPr>
        <w:tabs>
          <w:tab w:val="num" w:pos="360"/>
        </w:tabs>
      </w:pPr>
    </w:lvl>
    <w:lvl w:ilvl="2" w:tplc="BD68E218">
      <w:numFmt w:val="none"/>
      <w:lvlText w:val=""/>
      <w:lvlJc w:val="left"/>
      <w:pPr>
        <w:tabs>
          <w:tab w:val="num" w:pos="360"/>
        </w:tabs>
      </w:pPr>
    </w:lvl>
    <w:lvl w:ilvl="3" w:tplc="4EB02FC2">
      <w:numFmt w:val="none"/>
      <w:lvlText w:val=""/>
      <w:lvlJc w:val="left"/>
      <w:pPr>
        <w:tabs>
          <w:tab w:val="num" w:pos="360"/>
        </w:tabs>
      </w:pPr>
    </w:lvl>
    <w:lvl w:ilvl="4" w:tplc="9228AE74">
      <w:numFmt w:val="none"/>
      <w:lvlText w:val=""/>
      <w:lvlJc w:val="left"/>
      <w:pPr>
        <w:tabs>
          <w:tab w:val="num" w:pos="360"/>
        </w:tabs>
      </w:pPr>
    </w:lvl>
    <w:lvl w:ilvl="5" w:tplc="14C06E52">
      <w:numFmt w:val="none"/>
      <w:lvlText w:val=""/>
      <w:lvlJc w:val="left"/>
      <w:pPr>
        <w:tabs>
          <w:tab w:val="num" w:pos="360"/>
        </w:tabs>
      </w:pPr>
    </w:lvl>
    <w:lvl w:ilvl="6" w:tplc="B5ECC43E">
      <w:numFmt w:val="none"/>
      <w:lvlText w:val=""/>
      <w:lvlJc w:val="left"/>
      <w:pPr>
        <w:tabs>
          <w:tab w:val="num" w:pos="360"/>
        </w:tabs>
      </w:pPr>
    </w:lvl>
    <w:lvl w:ilvl="7" w:tplc="FF587B48">
      <w:numFmt w:val="none"/>
      <w:lvlText w:val=""/>
      <w:lvlJc w:val="left"/>
      <w:pPr>
        <w:tabs>
          <w:tab w:val="num" w:pos="360"/>
        </w:tabs>
      </w:pPr>
    </w:lvl>
    <w:lvl w:ilvl="8" w:tplc="D59098CC">
      <w:numFmt w:val="none"/>
      <w:lvlText w:val=""/>
      <w:lvlJc w:val="left"/>
      <w:pPr>
        <w:tabs>
          <w:tab w:val="num" w:pos="360"/>
        </w:tabs>
      </w:pPr>
    </w:lvl>
  </w:abstractNum>
  <w:abstractNum w:abstractNumId="9">
    <w:nsid w:val="2E4B3497"/>
    <w:multiLevelType w:val="hybridMultilevel"/>
    <w:tmpl w:val="D182087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>
    <w:nsid w:val="3098063D"/>
    <w:multiLevelType w:val="hybridMultilevel"/>
    <w:tmpl w:val="20002530"/>
    <w:lvl w:ilvl="0" w:tplc="04150001">
      <w:start w:val="1"/>
      <w:numFmt w:val="bullet"/>
      <w:lvlText w:val=""/>
      <w:lvlJc w:val="left"/>
      <w:pPr>
        <w:tabs>
          <w:tab w:val="num" w:pos="783"/>
        </w:tabs>
        <w:ind w:left="783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503"/>
        </w:tabs>
        <w:ind w:left="1503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223"/>
        </w:tabs>
        <w:ind w:left="2223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943"/>
        </w:tabs>
        <w:ind w:left="2943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63"/>
        </w:tabs>
        <w:ind w:left="3663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83"/>
        </w:tabs>
        <w:ind w:left="4383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103"/>
        </w:tabs>
        <w:ind w:left="5103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823"/>
        </w:tabs>
        <w:ind w:left="5823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543"/>
        </w:tabs>
        <w:ind w:left="6543" w:hanging="360"/>
      </w:pPr>
      <w:rPr>
        <w:rFonts w:ascii="Wingdings" w:hAnsi="Wingdings" w:cs="Wingdings" w:hint="default"/>
      </w:rPr>
    </w:lvl>
  </w:abstractNum>
  <w:abstractNum w:abstractNumId="11">
    <w:nsid w:val="315843F5"/>
    <w:multiLevelType w:val="hybridMultilevel"/>
    <w:tmpl w:val="2D80EF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2">
    <w:nsid w:val="33271CF0"/>
    <w:multiLevelType w:val="hybridMultilevel"/>
    <w:tmpl w:val="ACA82DF0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7424021E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3">
    <w:nsid w:val="3B48032B"/>
    <w:multiLevelType w:val="hybridMultilevel"/>
    <w:tmpl w:val="0074C0F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B78373A"/>
    <w:multiLevelType w:val="hybridMultilevel"/>
    <w:tmpl w:val="F2DA1B2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18F5AEF"/>
    <w:multiLevelType w:val="hybridMultilevel"/>
    <w:tmpl w:val="796A38F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2067A8"/>
    <w:multiLevelType w:val="hybridMultilevel"/>
    <w:tmpl w:val="CEC4CC6A"/>
    <w:lvl w:ilvl="0" w:tplc="0415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cs="Wingdings" w:hint="default"/>
      </w:rPr>
    </w:lvl>
  </w:abstractNum>
  <w:abstractNum w:abstractNumId="17">
    <w:nsid w:val="6A3710F0"/>
    <w:multiLevelType w:val="hybridMultilevel"/>
    <w:tmpl w:val="F8D48A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>
    <w:nsid w:val="7BD979B1"/>
    <w:multiLevelType w:val="hybridMultilevel"/>
    <w:tmpl w:val="62E2ECA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cs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cs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cs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cs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cs="Wingdings" w:hint="default"/>
      </w:rPr>
    </w:lvl>
  </w:abstractNum>
  <w:num w:numId="1">
    <w:abstractNumId w:val="8"/>
  </w:num>
  <w:num w:numId="2">
    <w:abstractNumId w:val="4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6"/>
  </w:num>
  <w:num w:numId="8">
    <w:abstractNumId w:val="0"/>
  </w:num>
  <w:num w:numId="9">
    <w:abstractNumId w:val="7"/>
  </w:num>
  <w:num w:numId="10">
    <w:abstractNumId w:val="15"/>
  </w:num>
  <w:num w:numId="11">
    <w:abstractNumId w:val="17"/>
  </w:num>
  <w:num w:numId="12">
    <w:abstractNumId w:val="11"/>
  </w:num>
  <w:num w:numId="13">
    <w:abstractNumId w:val="18"/>
  </w:num>
  <w:num w:numId="14">
    <w:abstractNumId w:val="9"/>
  </w:num>
  <w:num w:numId="15">
    <w:abstractNumId w:val="1"/>
  </w:num>
  <w:num w:numId="16">
    <w:abstractNumId w:val="13"/>
  </w:num>
  <w:num w:numId="17">
    <w:abstractNumId w:val="14"/>
  </w:num>
  <w:num w:numId="18">
    <w:abstractNumId w:val="2"/>
  </w:num>
  <w:num w:numId="1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defaultTabStop w:val="708"/>
  <w:hyphenationZone w:val="425"/>
  <w:doNotHyphenateCaps/>
  <w:characterSpacingControl w:val="doNotCompress"/>
  <w:doNotValidateAgainstSchema/>
  <w:doNotDemarcateInvalidXml/>
  <w:hdrShapeDefaults>
    <o:shapedefaults v:ext="edit" spidmax="2050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3D14BE"/>
    <w:rsid w:val="00003506"/>
    <w:rsid w:val="000108EE"/>
    <w:rsid w:val="00014500"/>
    <w:rsid w:val="000158B4"/>
    <w:rsid w:val="00017DDF"/>
    <w:rsid w:val="00030EEB"/>
    <w:rsid w:val="000331B8"/>
    <w:rsid w:val="00033E48"/>
    <w:rsid w:val="00040DAC"/>
    <w:rsid w:val="000440B0"/>
    <w:rsid w:val="00044F4B"/>
    <w:rsid w:val="000523B2"/>
    <w:rsid w:val="00055FDE"/>
    <w:rsid w:val="00060212"/>
    <w:rsid w:val="00061169"/>
    <w:rsid w:val="00084139"/>
    <w:rsid w:val="000A4E54"/>
    <w:rsid w:val="000B012D"/>
    <w:rsid w:val="000B22B9"/>
    <w:rsid w:val="000E0B96"/>
    <w:rsid w:val="000E2AB0"/>
    <w:rsid w:val="000E33F6"/>
    <w:rsid w:val="000F027E"/>
    <w:rsid w:val="000F2862"/>
    <w:rsid w:val="000F5659"/>
    <w:rsid w:val="0010336A"/>
    <w:rsid w:val="00113AA5"/>
    <w:rsid w:val="00127415"/>
    <w:rsid w:val="00140769"/>
    <w:rsid w:val="00155F41"/>
    <w:rsid w:val="0016132D"/>
    <w:rsid w:val="001650FA"/>
    <w:rsid w:val="00166E10"/>
    <w:rsid w:val="001750AE"/>
    <w:rsid w:val="001810FC"/>
    <w:rsid w:val="001830DA"/>
    <w:rsid w:val="001904DE"/>
    <w:rsid w:val="001B3A54"/>
    <w:rsid w:val="001B7055"/>
    <w:rsid w:val="001C0F93"/>
    <w:rsid w:val="001D366F"/>
    <w:rsid w:val="001E2253"/>
    <w:rsid w:val="001F4AE5"/>
    <w:rsid w:val="00216213"/>
    <w:rsid w:val="00220CC5"/>
    <w:rsid w:val="00237045"/>
    <w:rsid w:val="00240A39"/>
    <w:rsid w:val="002516E3"/>
    <w:rsid w:val="00257400"/>
    <w:rsid w:val="00260054"/>
    <w:rsid w:val="00263654"/>
    <w:rsid w:val="00267DB4"/>
    <w:rsid w:val="00286AE3"/>
    <w:rsid w:val="00287CDB"/>
    <w:rsid w:val="00291C57"/>
    <w:rsid w:val="00292BA4"/>
    <w:rsid w:val="002A5321"/>
    <w:rsid w:val="002B55B5"/>
    <w:rsid w:val="002D74A7"/>
    <w:rsid w:val="002F2009"/>
    <w:rsid w:val="00301460"/>
    <w:rsid w:val="00310229"/>
    <w:rsid w:val="003267BD"/>
    <w:rsid w:val="0033057C"/>
    <w:rsid w:val="00331B1E"/>
    <w:rsid w:val="00335A78"/>
    <w:rsid w:val="00355814"/>
    <w:rsid w:val="00360106"/>
    <w:rsid w:val="003674CE"/>
    <w:rsid w:val="00376C38"/>
    <w:rsid w:val="00380B50"/>
    <w:rsid w:val="00384F6E"/>
    <w:rsid w:val="003860FB"/>
    <w:rsid w:val="00387FF0"/>
    <w:rsid w:val="00390A93"/>
    <w:rsid w:val="00391FAC"/>
    <w:rsid w:val="003A08AA"/>
    <w:rsid w:val="003A1F57"/>
    <w:rsid w:val="003A57B9"/>
    <w:rsid w:val="003A5A9C"/>
    <w:rsid w:val="003B2A96"/>
    <w:rsid w:val="003D0B3F"/>
    <w:rsid w:val="003D14BE"/>
    <w:rsid w:val="003D3AEA"/>
    <w:rsid w:val="003D5D5B"/>
    <w:rsid w:val="003E0518"/>
    <w:rsid w:val="003E1F2C"/>
    <w:rsid w:val="00406BD0"/>
    <w:rsid w:val="00406D73"/>
    <w:rsid w:val="00417AE6"/>
    <w:rsid w:val="00417E8D"/>
    <w:rsid w:val="00456258"/>
    <w:rsid w:val="00463FCC"/>
    <w:rsid w:val="0046736D"/>
    <w:rsid w:val="004746CB"/>
    <w:rsid w:val="004811D9"/>
    <w:rsid w:val="004940DB"/>
    <w:rsid w:val="00494C0B"/>
    <w:rsid w:val="00494FE9"/>
    <w:rsid w:val="004B2110"/>
    <w:rsid w:val="004C1143"/>
    <w:rsid w:val="004D13B8"/>
    <w:rsid w:val="004E0080"/>
    <w:rsid w:val="004E3FD3"/>
    <w:rsid w:val="004F2FF7"/>
    <w:rsid w:val="005030F0"/>
    <w:rsid w:val="00510FFD"/>
    <w:rsid w:val="00531CEF"/>
    <w:rsid w:val="00532EC8"/>
    <w:rsid w:val="00533FB5"/>
    <w:rsid w:val="00536F9D"/>
    <w:rsid w:val="00547BBA"/>
    <w:rsid w:val="00550FC6"/>
    <w:rsid w:val="005519DA"/>
    <w:rsid w:val="00562AFE"/>
    <w:rsid w:val="005721BC"/>
    <w:rsid w:val="00574286"/>
    <w:rsid w:val="00575341"/>
    <w:rsid w:val="00575673"/>
    <w:rsid w:val="00580FC7"/>
    <w:rsid w:val="0058169E"/>
    <w:rsid w:val="00585890"/>
    <w:rsid w:val="005C4247"/>
    <w:rsid w:val="005D1F6E"/>
    <w:rsid w:val="005D73D3"/>
    <w:rsid w:val="005E3FC4"/>
    <w:rsid w:val="005E4C9F"/>
    <w:rsid w:val="005F25FA"/>
    <w:rsid w:val="00601CE3"/>
    <w:rsid w:val="00611CCB"/>
    <w:rsid w:val="006271ED"/>
    <w:rsid w:val="00631774"/>
    <w:rsid w:val="00642EC2"/>
    <w:rsid w:val="006436A8"/>
    <w:rsid w:val="006451B2"/>
    <w:rsid w:val="0065274A"/>
    <w:rsid w:val="0066024E"/>
    <w:rsid w:val="006665E1"/>
    <w:rsid w:val="00670142"/>
    <w:rsid w:val="00686A5E"/>
    <w:rsid w:val="006971E6"/>
    <w:rsid w:val="006A0A7A"/>
    <w:rsid w:val="006B07CB"/>
    <w:rsid w:val="006C1B56"/>
    <w:rsid w:val="006C1C2D"/>
    <w:rsid w:val="006C440D"/>
    <w:rsid w:val="006D0ABD"/>
    <w:rsid w:val="006D1204"/>
    <w:rsid w:val="006D4A9D"/>
    <w:rsid w:val="006E2D51"/>
    <w:rsid w:val="006E6F39"/>
    <w:rsid w:val="0070062C"/>
    <w:rsid w:val="0070286B"/>
    <w:rsid w:val="00713DC3"/>
    <w:rsid w:val="0072484F"/>
    <w:rsid w:val="00730E07"/>
    <w:rsid w:val="007336E7"/>
    <w:rsid w:val="00737AB4"/>
    <w:rsid w:val="00740D48"/>
    <w:rsid w:val="00742973"/>
    <w:rsid w:val="0074352C"/>
    <w:rsid w:val="007440CB"/>
    <w:rsid w:val="00745BE8"/>
    <w:rsid w:val="00751226"/>
    <w:rsid w:val="007659B2"/>
    <w:rsid w:val="00765F7E"/>
    <w:rsid w:val="00777C64"/>
    <w:rsid w:val="007801CB"/>
    <w:rsid w:val="0078022B"/>
    <w:rsid w:val="00784F61"/>
    <w:rsid w:val="00790A74"/>
    <w:rsid w:val="007935A6"/>
    <w:rsid w:val="007A284A"/>
    <w:rsid w:val="007A7329"/>
    <w:rsid w:val="007C269D"/>
    <w:rsid w:val="007C3049"/>
    <w:rsid w:val="007D367B"/>
    <w:rsid w:val="007D3B3A"/>
    <w:rsid w:val="007D4AAC"/>
    <w:rsid w:val="007E3A37"/>
    <w:rsid w:val="00802E11"/>
    <w:rsid w:val="008115AE"/>
    <w:rsid w:val="00811CAB"/>
    <w:rsid w:val="008170F3"/>
    <w:rsid w:val="00881B95"/>
    <w:rsid w:val="008867BA"/>
    <w:rsid w:val="00890FFD"/>
    <w:rsid w:val="008A3846"/>
    <w:rsid w:val="008A3C08"/>
    <w:rsid w:val="008B155A"/>
    <w:rsid w:val="008B203B"/>
    <w:rsid w:val="008B3E52"/>
    <w:rsid w:val="008C0376"/>
    <w:rsid w:val="008C2F08"/>
    <w:rsid w:val="008C3BA9"/>
    <w:rsid w:val="008D0AA0"/>
    <w:rsid w:val="008D29F2"/>
    <w:rsid w:val="008D4551"/>
    <w:rsid w:val="008E0DE4"/>
    <w:rsid w:val="008F186A"/>
    <w:rsid w:val="008F2310"/>
    <w:rsid w:val="00901499"/>
    <w:rsid w:val="00902CBD"/>
    <w:rsid w:val="00916FE2"/>
    <w:rsid w:val="00921164"/>
    <w:rsid w:val="00922E0D"/>
    <w:rsid w:val="00923061"/>
    <w:rsid w:val="00927D8D"/>
    <w:rsid w:val="00944D57"/>
    <w:rsid w:val="009450D0"/>
    <w:rsid w:val="009605A3"/>
    <w:rsid w:val="00962B20"/>
    <w:rsid w:val="00966338"/>
    <w:rsid w:val="00974A81"/>
    <w:rsid w:val="009816D2"/>
    <w:rsid w:val="00984FD1"/>
    <w:rsid w:val="009979A0"/>
    <w:rsid w:val="009A6003"/>
    <w:rsid w:val="009C07DD"/>
    <w:rsid w:val="009E0B44"/>
    <w:rsid w:val="009E77CC"/>
    <w:rsid w:val="009E79E0"/>
    <w:rsid w:val="009F5E86"/>
    <w:rsid w:val="009F61A1"/>
    <w:rsid w:val="009F77C1"/>
    <w:rsid w:val="00A00B86"/>
    <w:rsid w:val="00A01B15"/>
    <w:rsid w:val="00A306F0"/>
    <w:rsid w:val="00A33F58"/>
    <w:rsid w:val="00A34ADF"/>
    <w:rsid w:val="00A401A3"/>
    <w:rsid w:val="00A51BBD"/>
    <w:rsid w:val="00A547CD"/>
    <w:rsid w:val="00A73EBE"/>
    <w:rsid w:val="00A8047F"/>
    <w:rsid w:val="00A923F0"/>
    <w:rsid w:val="00AA2B97"/>
    <w:rsid w:val="00AA5259"/>
    <w:rsid w:val="00AB5618"/>
    <w:rsid w:val="00AB7DCC"/>
    <w:rsid w:val="00AE0794"/>
    <w:rsid w:val="00AE1156"/>
    <w:rsid w:val="00B02805"/>
    <w:rsid w:val="00B15CC0"/>
    <w:rsid w:val="00B3208B"/>
    <w:rsid w:val="00B351E5"/>
    <w:rsid w:val="00B47CAC"/>
    <w:rsid w:val="00B56B37"/>
    <w:rsid w:val="00B61147"/>
    <w:rsid w:val="00B70DC2"/>
    <w:rsid w:val="00B75E76"/>
    <w:rsid w:val="00B8156A"/>
    <w:rsid w:val="00B930B7"/>
    <w:rsid w:val="00B932F4"/>
    <w:rsid w:val="00B965CC"/>
    <w:rsid w:val="00BA2730"/>
    <w:rsid w:val="00BA5AA1"/>
    <w:rsid w:val="00BA6E63"/>
    <w:rsid w:val="00BD042A"/>
    <w:rsid w:val="00BD56CC"/>
    <w:rsid w:val="00BD5BB8"/>
    <w:rsid w:val="00BE1E03"/>
    <w:rsid w:val="00BE4B9D"/>
    <w:rsid w:val="00BF064F"/>
    <w:rsid w:val="00BF20EB"/>
    <w:rsid w:val="00BF3A2B"/>
    <w:rsid w:val="00BF6644"/>
    <w:rsid w:val="00C225A6"/>
    <w:rsid w:val="00C26703"/>
    <w:rsid w:val="00C42042"/>
    <w:rsid w:val="00C45695"/>
    <w:rsid w:val="00C54267"/>
    <w:rsid w:val="00C56C3C"/>
    <w:rsid w:val="00C5762A"/>
    <w:rsid w:val="00C6184F"/>
    <w:rsid w:val="00C63AF9"/>
    <w:rsid w:val="00C815D2"/>
    <w:rsid w:val="00C908FB"/>
    <w:rsid w:val="00C91404"/>
    <w:rsid w:val="00C97198"/>
    <w:rsid w:val="00C97386"/>
    <w:rsid w:val="00CA039E"/>
    <w:rsid w:val="00CA5EC2"/>
    <w:rsid w:val="00CB0B3B"/>
    <w:rsid w:val="00CB25D3"/>
    <w:rsid w:val="00CB759E"/>
    <w:rsid w:val="00CC0117"/>
    <w:rsid w:val="00CE335B"/>
    <w:rsid w:val="00CF28E8"/>
    <w:rsid w:val="00D062A5"/>
    <w:rsid w:val="00D118BF"/>
    <w:rsid w:val="00D20F85"/>
    <w:rsid w:val="00D21035"/>
    <w:rsid w:val="00D321A9"/>
    <w:rsid w:val="00D321B3"/>
    <w:rsid w:val="00D33986"/>
    <w:rsid w:val="00D34113"/>
    <w:rsid w:val="00D40281"/>
    <w:rsid w:val="00D41DF2"/>
    <w:rsid w:val="00D53CE5"/>
    <w:rsid w:val="00D61226"/>
    <w:rsid w:val="00D61C80"/>
    <w:rsid w:val="00D71D37"/>
    <w:rsid w:val="00D75CAA"/>
    <w:rsid w:val="00DA12E5"/>
    <w:rsid w:val="00DA38B2"/>
    <w:rsid w:val="00DB1D11"/>
    <w:rsid w:val="00DB4D88"/>
    <w:rsid w:val="00DB5C18"/>
    <w:rsid w:val="00E022AE"/>
    <w:rsid w:val="00E06654"/>
    <w:rsid w:val="00E31812"/>
    <w:rsid w:val="00E31E17"/>
    <w:rsid w:val="00E33393"/>
    <w:rsid w:val="00E34661"/>
    <w:rsid w:val="00E34B55"/>
    <w:rsid w:val="00E3612A"/>
    <w:rsid w:val="00E53ED7"/>
    <w:rsid w:val="00E71E5A"/>
    <w:rsid w:val="00E77EA7"/>
    <w:rsid w:val="00E85E93"/>
    <w:rsid w:val="00E906EF"/>
    <w:rsid w:val="00E92CCC"/>
    <w:rsid w:val="00E9559F"/>
    <w:rsid w:val="00EA7896"/>
    <w:rsid w:val="00EA79BF"/>
    <w:rsid w:val="00EB1C3E"/>
    <w:rsid w:val="00EB3AB1"/>
    <w:rsid w:val="00EF214D"/>
    <w:rsid w:val="00F05E83"/>
    <w:rsid w:val="00F07595"/>
    <w:rsid w:val="00F101E0"/>
    <w:rsid w:val="00F11618"/>
    <w:rsid w:val="00F120DA"/>
    <w:rsid w:val="00F121B2"/>
    <w:rsid w:val="00F1268B"/>
    <w:rsid w:val="00F12B1C"/>
    <w:rsid w:val="00F21C7F"/>
    <w:rsid w:val="00F34448"/>
    <w:rsid w:val="00F37E79"/>
    <w:rsid w:val="00F46136"/>
    <w:rsid w:val="00F5382E"/>
    <w:rsid w:val="00F86997"/>
    <w:rsid w:val="00F86DDA"/>
    <w:rsid w:val="00FA065F"/>
    <w:rsid w:val="00FA44D8"/>
    <w:rsid w:val="00FA63DB"/>
    <w:rsid w:val="00FC2321"/>
    <w:rsid w:val="00FC422B"/>
    <w:rsid w:val="00FC5B6B"/>
    <w:rsid w:val="00FD5F11"/>
    <w:rsid w:val="00FE0A78"/>
    <w:rsid w:val="00FE3024"/>
    <w:rsid w:val="00FE3CB7"/>
    <w:rsid w:val="00FE7F90"/>
    <w:rsid w:val="00FF6210"/>
    <w:rsid w:val="00FF6B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semiHidden="0" w:uiPriority="0" w:unhideWhenUsed="0" w:qFormat="1"/>
    <w:lsdException w:name="heading 7" w:locked="1" w:semiHidden="0" w:uiPriority="0" w:unhideWhenUsed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7EA7"/>
    <w:pPr>
      <w:spacing w:after="200" w:line="276" w:lineRule="auto"/>
    </w:pPr>
    <w:rPr>
      <w:rFonts w:cs="Calibri"/>
      <w:lang w:eastAsia="en-US"/>
    </w:rPr>
  </w:style>
  <w:style w:type="paragraph" w:styleId="Heading6">
    <w:name w:val="heading 6"/>
    <w:basedOn w:val="Normal"/>
    <w:next w:val="Normal"/>
    <w:link w:val="Heading6Char"/>
    <w:uiPriority w:val="99"/>
    <w:qFormat/>
    <w:rsid w:val="000158B4"/>
    <w:pPr>
      <w:widowControl w:val="0"/>
      <w:spacing w:before="240" w:after="60" w:line="240" w:lineRule="auto"/>
      <w:ind w:left="720" w:right="-306"/>
      <w:jc w:val="both"/>
      <w:outlineLvl w:val="5"/>
    </w:pPr>
    <w:rPr>
      <w:b/>
      <w:bCs/>
      <w:sz w:val="20"/>
      <w:szCs w:val="20"/>
      <w:lang w:eastAsia="pl-PL"/>
    </w:rPr>
  </w:style>
  <w:style w:type="paragraph" w:styleId="Heading7">
    <w:name w:val="heading 7"/>
    <w:basedOn w:val="Normal"/>
    <w:next w:val="Normal"/>
    <w:link w:val="Heading7Char"/>
    <w:uiPriority w:val="99"/>
    <w:qFormat/>
    <w:rsid w:val="000158B4"/>
    <w:pPr>
      <w:widowControl w:val="0"/>
      <w:spacing w:before="240" w:after="60" w:line="240" w:lineRule="auto"/>
      <w:ind w:left="720" w:right="-306"/>
      <w:jc w:val="both"/>
      <w:outlineLvl w:val="6"/>
    </w:pPr>
    <w:rPr>
      <w:sz w:val="24"/>
      <w:szCs w:val="24"/>
      <w:lang w:eastAsia="pl-PL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6Char">
    <w:name w:val="Heading 6 Char"/>
    <w:basedOn w:val="DefaultParagraphFont"/>
    <w:link w:val="Heading6"/>
    <w:uiPriority w:val="99"/>
    <w:locked/>
    <w:rsid w:val="000158B4"/>
    <w:rPr>
      <w:rFonts w:ascii="Calibri" w:hAnsi="Calibri" w:cs="Calibri"/>
      <w:b/>
      <w:bCs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0158B4"/>
    <w:rPr>
      <w:rFonts w:ascii="Calibri" w:hAnsi="Calibri" w:cs="Calibri"/>
      <w:sz w:val="24"/>
      <w:szCs w:val="24"/>
    </w:rPr>
  </w:style>
  <w:style w:type="paragraph" w:customStyle="1" w:styleId="Default">
    <w:name w:val="Default"/>
    <w:uiPriority w:val="99"/>
    <w:rsid w:val="000158B4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BodyText2">
    <w:name w:val="Body Text 2"/>
    <w:basedOn w:val="Normal"/>
    <w:link w:val="BodyText2Char"/>
    <w:uiPriority w:val="99"/>
    <w:semiHidden/>
    <w:rsid w:val="000158B4"/>
    <w:pPr>
      <w:widowControl w:val="0"/>
      <w:spacing w:after="120" w:line="480" w:lineRule="auto"/>
      <w:ind w:left="720" w:right="-306"/>
      <w:jc w:val="both"/>
    </w:pPr>
    <w:rPr>
      <w:sz w:val="20"/>
      <w:szCs w:val="20"/>
      <w:lang w:eastAsia="pl-PL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0158B4"/>
    <w:rPr>
      <w:rFonts w:ascii="Times New Roman" w:hAnsi="Times New Roman" w:cs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rsid w:val="008C3B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8C3BA9"/>
  </w:style>
  <w:style w:type="paragraph" w:styleId="Footer">
    <w:name w:val="footer"/>
    <w:basedOn w:val="Normal"/>
    <w:link w:val="FooterChar"/>
    <w:uiPriority w:val="99"/>
    <w:rsid w:val="008C3B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8C3BA9"/>
  </w:style>
  <w:style w:type="table" w:styleId="TableGrid">
    <w:name w:val="Table Grid"/>
    <w:basedOn w:val="TableNormal"/>
    <w:uiPriority w:val="99"/>
    <w:rsid w:val="00DB4D8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0F5659"/>
    <w:pPr>
      <w:spacing w:after="0" w:line="240" w:lineRule="auto"/>
    </w:pPr>
    <w:rPr>
      <w:rFonts w:ascii="Tahoma" w:hAnsi="Tahoma" w:cs="Tahoma"/>
      <w:sz w:val="16"/>
      <w:szCs w:val="16"/>
      <w:lang w:eastAsia="pl-PL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F5659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72484F"/>
    <w:pPr>
      <w:ind w:left="720"/>
    </w:pPr>
  </w:style>
  <w:style w:type="paragraph" w:styleId="FootnoteText">
    <w:name w:val="footnote text"/>
    <w:basedOn w:val="Normal"/>
    <w:link w:val="FootnoteTextChar"/>
    <w:uiPriority w:val="99"/>
    <w:semiHidden/>
    <w:rsid w:val="003A5A9C"/>
    <w:pPr>
      <w:spacing w:after="0" w:line="240" w:lineRule="auto"/>
    </w:pPr>
    <w:rPr>
      <w:sz w:val="20"/>
      <w:szCs w:val="20"/>
      <w:lang w:eastAsia="pl-PL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3A5A9C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rsid w:val="003A5A9C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4811D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4811D9"/>
    <w:pPr>
      <w:spacing w:line="240" w:lineRule="auto"/>
    </w:pPr>
    <w:rPr>
      <w:sz w:val="20"/>
      <w:szCs w:val="20"/>
      <w:lang w:eastAsia="pl-PL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4811D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4811D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4811D9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2218</TotalTime>
  <Pages>13</Pages>
  <Words>3115</Words>
  <Characters>18692</Characters>
  <Application>Microsoft Office Outlook</Application>
  <DocSecurity>0</DocSecurity>
  <Lines>0</Lines>
  <Paragraphs>0</Paragraphs>
  <ScaleCrop>false</ScaleCrop>
  <Company>Hewlett-Packard Company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Szalinski</dc:creator>
  <cp:keywords/>
  <dc:description/>
  <cp:lastModifiedBy>K.Buchta</cp:lastModifiedBy>
  <cp:revision>201</cp:revision>
  <cp:lastPrinted>2018-03-16T10:50:00Z</cp:lastPrinted>
  <dcterms:created xsi:type="dcterms:W3CDTF">2015-04-15T12:40:00Z</dcterms:created>
  <dcterms:modified xsi:type="dcterms:W3CDTF">2019-04-04T07:14:00Z</dcterms:modified>
</cp:coreProperties>
</file>